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B7AE6" w14:textId="77777777" w:rsidR="00015B8B" w:rsidRDefault="00015B8B" w:rsidP="00203FD9">
      <w:r>
        <w:rPr>
          <w:noProof/>
          <w:lang w:eastAsia="en-GB"/>
        </w:rPr>
        <w:drawing>
          <wp:inline distT="0" distB="0" distL="0" distR="0" wp14:anchorId="0162EF73" wp14:editId="1652267E">
            <wp:extent cx="1112520" cy="1112520"/>
            <wp:effectExtent l="0" t="0" r="0" b="0"/>
            <wp:docPr id="7" name="Picture 7" descr="Keele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eele University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inline>
        </w:drawing>
      </w:r>
    </w:p>
    <w:p w14:paraId="11B69F80" w14:textId="77777777" w:rsidR="009054B8" w:rsidRDefault="009054B8" w:rsidP="009054B8">
      <w:pPr>
        <w:pStyle w:val="Heading1"/>
      </w:pPr>
      <w:r>
        <w:t>Keele Critically Appraised Top</w:t>
      </w:r>
      <w:r w:rsidR="001B3262">
        <w:t>i</w:t>
      </w:r>
      <w:r>
        <w:t>c (CAT Form)</w:t>
      </w:r>
    </w:p>
    <w:p w14:paraId="2611B217" w14:textId="77777777" w:rsidR="009054B8" w:rsidRPr="009054B8" w:rsidRDefault="009054B8" w:rsidP="009054B8"/>
    <w:p w14:paraId="0FE9E5DD" w14:textId="77777777" w:rsidR="009054B8" w:rsidRDefault="009054B8" w:rsidP="009054B8">
      <w:pPr>
        <w:pStyle w:val="Heading2"/>
      </w:pPr>
      <w:r>
        <w:t>Accessible format August 2023</w:t>
      </w:r>
    </w:p>
    <w:p w14:paraId="1B240A08" w14:textId="77777777" w:rsidR="009054B8" w:rsidRDefault="00015B8B" w:rsidP="009054B8">
      <w:r w:rsidRPr="00F93FCE">
        <w:rPr>
          <w:noProof/>
          <w:lang w:eastAsia="en-GB"/>
        </w:rPr>
        <mc:AlternateContent>
          <mc:Choice Requires="wps">
            <w:drawing>
              <wp:inline distT="0" distB="0" distL="0" distR="0" wp14:anchorId="59855E4B" wp14:editId="6C7F4314">
                <wp:extent cx="5669280" cy="738836"/>
                <wp:effectExtent l="0" t="0" r="2667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38836"/>
                        </a:xfrm>
                        <a:prstGeom prst="rect">
                          <a:avLst/>
                        </a:prstGeom>
                        <a:solidFill>
                          <a:srgbClr val="FFFFFF"/>
                        </a:solidFill>
                        <a:ln w="9525">
                          <a:solidFill>
                            <a:srgbClr val="000000"/>
                          </a:solidFill>
                          <a:miter lim="800000"/>
                          <a:headEnd/>
                          <a:tailEnd/>
                        </a:ln>
                      </wps:spPr>
                      <wps:txbx>
                        <w:txbxContent>
                          <w:p w14:paraId="24D3E1C9" w14:textId="77777777" w:rsidR="009054B8" w:rsidRPr="00992095" w:rsidRDefault="00FD08C9" w:rsidP="009054B8">
                            <w:r w:rsidRPr="00DB3B62">
                              <w:rPr>
                                <w:noProof/>
                                <w:lang w:eastAsia="en-GB"/>
                              </w:rPr>
                              <w:drawing>
                                <wp:inline distT="0" distB="0" distL="0" distR="0" wp14:anchorId="038915A7" wp14:editId="3D1057B3">
                                  <wp:extent cx="668656" cy="495300"/>
                                  <wp:effectExtent l="0" t="0" r="0" b="0"/>
                                  <wp:docPr id="8" name="Picture 8"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6.4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">
                <v:textbox>
                  <w:txbxContent>
                    <w:p w:rsidR="009054B8" w:rsidRPr="00992095" w:rsidRDefault="00FD08C9" w:rsidP="009054B8">
                      <w:r w:rsidRPr="00DB3B62">
                        <w:rPr>
                          <w:noProof/>
                          <w:lang w:eastAsia="en-GB"/>
                        </w:rPr>
                        <w:drawing>
                          <wp:inline distT="0" distB="0" distL="0" distR="0" wp14:anchorId="54F6BBED" wp14:editId="1894636B">
                            <wp:extent cx="668656" cy="495300"/>
                            <wp:effectExtent l="0" t="0" r="0" b="0"/>
                            <wp:docPr id="8" name="Picture 8"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xbxContent>
                </v:textbox>
                <w10:anchorlock/>
              </v:shape>
            </w:pict>
          </mc:Fallback>
        </mc:AlternateContent>
      </w:r>
      <w:r w:rsidR="009054B8" w:rsidRPr="00F93FCE">
        <w:rPr>
          <w:noProof/>
          <w:lang w:eastAsia="en-GB"/>
        </w:rPr>
        <mc:AlternateContent>
          <mc:Choice Requires="wps">
            <w:drawing>
              <wp:inline distT="0" distB="0" distL="0" distR="0" wp14:anchorId="693D3C51" wp14:editId="6D3FD88C">
                <wp:extent cx="5669280" cy="1046073"/>
                <wp:effectExtent l="0" t="0" r="26670"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46073"/>
                        </a:xfrm>
                        <a:prstGeom prst="rect">
                          <a:avLst/>
                        </a:prstGeom>
                        <a:solidFill>
                          <a:srgbClr val="FFFFFF"/>
                        </a:solidFill>
                        <a:ln w="9525">
                          <a:solidFill>
                            <a:srgbClr val="000000"/>
                          </a:solidFill>
                          <a:miter lim="800000"/>
                          <a:headEnd/>
                          <a:tailEnd/>
                        </a:ln>
                      </wps:spPr>
                      <wps:txbx>
                        <w:txbxContent>
                          <w:p w14:paraId="0DA2F22C" w14:textId="77777777" w:rsidR="009054B8" w:rsidRDefault="009054B8" w:rsidP="009054B8">
                            <w:pPr>
                              <w:pStyle w:val="Heading2"/>
                            </w:pPr>
                            <w:r>
                              <w:t>Clinical Question</w:t>
                            </w:r>
                          </w:p>
                          <w:p w14:paraId="3F313011" w14:textId="77777777" w:rsidR="00FD08C9" w:rsidRPr="00FD08C9" w:rsidRDefault="00FD08C9" w:rsidP="00FD08C9">
                            <w:pPr>
                              <w:rPr>
                                <w:color w:val="auto"/>
                              </w:rPr>
                            </w:pPr>
                            <w:r w:rsidRPr="00FD08C9">
                              <w:rPr>
                                <w:color w:val="auto"/>
                              </w:rPr>
                              <w:t>In adults with tennis elbow (lateral elbow pain), is an exercise and load management education programme more effective than usual care in reducing pain and improving function?</w:t>
                            </w:r>
                          </w:p>
                          <w:p w14:paraId="5D0DCAD9" w14:textId="77777777" w:rsidR="009054B8" w:rsidRPr="00992095" w:rsidRDefault="009054B8" w:rsidP="00FD08C9"/>
                        </w:txbxContent>
                      </wps:txbx>
                      <wps:bodyPr rot="0" vert="horz" wrap="square" lIns="91440" tIns="45720" rIns="91440" bIns="45720" anchor="t" anchorCtr="0">
                        <a:noAutofit/>
                      </wps:bodyPr>
                    </wps:wsp>
                  </a:graphicData>
                </a:graphic>
              </wp:inline>
            </w:drawing>
          </mc:Choice>
          <mc:Fallback>
            <w:pict>
              <v:shape id="_x0000_s1027" type="#_x0000_t202" style="width:446.4pt;height:8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">
                <v:textbox>
                  <w:txbxContent>
                    <w:p w:rsidR="009054B8" w:rsidRDefault="009054B8" w:rsidP="009054B8">
                      <w:pPr>
                        <w:pStyle w:val="Heading2"/>
                      </w:pPr>
                      <w:r>
                        <w:t>Clinical Question</w:t>
                      </w:r>
                    </w:p>
                    <w:p w:rsidR="00FD08C9" w:rsidRPr="00FD08C9" w:rsidRDefault="00FD08C9" w:rsidP="00FD08C9">
                      <w:pPr>
                        <w:rPr>
                          <w:color w:val="auto"/>
                        </w:rPr>
                      </w:pPr>
                      <w:bookmarkStart w:id="1" w:name="_GoBack"/>
                      <w:r w:rsidRPr="00FD08C9">
                        <w:rPr>
                          <w:color w:val="auto"/>
                        </w:rPr>
                        <w:t>In adults with tennis elbow (lateral elbow pain), is an exercise and load management education programme more effective than usual care in reducing pain and improving function?</w:t>
                      </w:r>
                    </w:p>
                    <w:bookmarkEnd w:id="1"/>
                    <w:p w:rsidR="009054B8" w:rsidRPr="00992095" w:rsidRDefault="009054B8" w:rsidP="00FD08C9"/>
                  </w:txbxContent>
                </v:textbox>
                <w10:anchorlock/>
              </v:shape>
            </w:pict>
          </mc:Fallback>
        </mc:AlternateContent>
      </w:r>
    </w:p>
    <w:p w14:paraId="624FCE5F" w14:textId="77777777" w:rsidR="009054B8" w:rsidRDefault="009054B8" w:rsidP="009054B8">
      <w:pPr>
        <w:pStyle w:val="Heading2"/>
      </w:pPr>
      <w:r>
        <w:t>Clinical bottom line</w:t>
      </w:r>
    </w:p>
    <w:p w14:paraId="2AAD0514" w14:textId="77777777" w:rsidR="00FD08C9" w:rsidRPr="00FD08C9" w:rsidRDefault="00FD08C9" w:rsidP="00FD08C9">
      <w:pPr>
        <w:rPr>
          <w:color w:val="auto"/>
        </w:rPr>
      </w:pPr>
      <w:r w:rsidRPr="00FD08C9">
        <w:rPr>
          <w:color w:val="auto"/>
        </w:rPr>
        <w:t xml:space="preserve">No research was found to answer this specific question. </w:t>
      </w:r>
    </w:p>
    <w:p w14:paraId="42031175" w14:textId="77777777" w:rsidR="00FD08C9" w:rsidRPr="00FD08C9" w:rsidRDefault="00FD08C9" w:rsidP="00FD08C9">
      <w:pPr>
        <w:rPr>
          <w:color w:val="auto"/>
        </w:rPr>
      </w:pPr>
      <w:r w:rsidRPr="00FD08C9">
        <w:rPr>
          <w:color w:val="auto"/>
        </w:rPr>
        <w:t>Although we found no evidence on an education programme, Physiotherapy should continue with education in relation to tendinopathy, providing re-assurance that the majority of lateral elbow tendinopathy will resolve within a year with no intervention (BMJ Best practice 2022). When patients are referred to physiotherapy then a tendon loading program of concentric or eccentric exercise should provide short and long-term improvement in pain and function (Peterson et al 2014)</w:t>
      </w:r>
    </w:p>
    <w:p w14:paraId="0AC18C46" w14:textId="77777777" w:rsidR="009054B8" w:rsidRDefault="009054B8" w:rsidP="009054B8">
      <w:pPr>
        <w:pStyle w:val="Heading2"/>
      </w:pPr>
      <w:r>
        <w:t>Why is this important?</w:t>
      </w:r>
    </w:p>
    <w:p w14:paraId="3E2F19F2" w14:textId="77777777" w:rsidR="00FD08C9" w:rsidRPr="00FD08C9" w:rsidRDefault="00FD08C9" w:rsidP="00FD08C9">
      <w:pPr>
        <w:rPr>
          <w:color w:val="auto"/>
        </w:rPr>
      </w:pPr>
      <w:r w:rsidRPr="00FD08C9">
        <w:rPr>
          <w:color w:val="auto"/>
        </w:rPr>
        <w:t>Lateral elbow tendinopathy (LET) also known as, tennis elbow, is the most common musculoskeletal condition of the elbow causing significant pain and disability. Its prevalence ranges from 1-3% of the general population and peak prevalence is between 35 and 45 years old (Peterson et al 2014).  Management of LET in primary care is variable and inconsistent and therefore there is no universal definition of what usual care consists of. Better understanding of the aetiology suggests inflammation plays a smaller part and that the likely cause is tendinopathy. Clinicians want to use evidence-based practice to guide treatment and optimise resources. Recent evidence shows that a tendon loading program with education for the management of other tendinopathies has good outcomes for patients (Mellor et al 2018) and we wanted to explore if there was any evidence to show if this combined approach was beneficial for LET.</w:t>
      </w:r>
    </w:p>
    <w:p w14:paraId="30031B74" w14:textId="77777777" w:rsidR="009054B8" w:rsidRDefault="009054B8" w:rsidP="009054B8">
      <w:pPr>
        <w:pStyle w:val="Heading2"/>
      </w:pPr>
      <w:r>
        <w:lastRenderedPageBreak/>
        <w:t>Search timeframe (e.g. 2013-2013)</w:t>
      </w:r>
    </w:p>
    <w:p w14:paraId="6C0BD121" w14:textId="16D17B4B" w:rsidR="009B3064" w:rsidRDefault="00FD08C9" w:rsidP="009B3064">
      <w:pPr>
        <w:rPr>
          <w:color w:val="auto"/>
        </w:rPr>
      </w:pPr>
      <w:r w:rsidRPr="00FD08C9">
        <w:rPr>
          <w:color w:val="auto"/>
        </w:rPr>
        <w:t xml:space="preserve">2015 </w:t>
      </w:r>
      <w:r w:rsidR="009B3064">
        <w:rPr>
          <w:color w:val="auto"/>
        </w:rPr>
        <w:t>–</w:t>
      </w:r>
      <w:r w:rsidRPr="00FD08C9">
        <w:rPr>
          <w:color w:val="auto"/>
        </w:rPr>
        <w:t xml:space="preserve"> 2020</w:t>
      </w:r>
    </w:p>
    <w:p w14:paraId="25419250" w14:textId="1997B51D" w:rsidR="009054B8" w:rsidRDefault="00B352F4" w:rsidP="009B3064">
      <w:r>
        <w:t>Search c</w:t>
      </w:r>
      <w:r w:rsidR="009054B8">
        <w:t>riteria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693"/>
        <w:gridCol w:w="4253"/>
      </w:tblGrid>
      <w:tr w:rsidR="009054B8" w14:paraId="3100A2F6" w14:textId="77777777" w:rsidTr="009B3064">
        <w:tc>
          <w:tcPr>
            <w:tcW w:w="2410" w:type="dxa"/>
            <w:shd w:val="clear" w:color="auto" w:fill="auto"/>
          </w:tcPr>
          <w:p w14:paraId="38FCDE13" w14:textId="77777777" w:rsidR="009054B8" w:rsidRPr="00015B8B" w:rsidRDefault="00B352F4" w:rsidP="00B352F4">
            <w:pPr>
              <w:rPr>
                <w:b/>
                <w:color w:val="000000" w:themeColor="text1"/>
              </w:rPr>
            </w:pPr>
            <w:r>
              <w:rPr>
                <w:b/>
                <w:color w:val="000000" w:themeColor="text1"/>
              </w:rPr>
              <w:t>Population Intervention Comparison Outcomes (PICO) themes</w:t>
            </w:r>
          </w:p>
        </w:tc>
        <w:tc>
          <w:tcPr>
            <w:tcW w:w="2693" w:type="dxa"/>
            <w:shd w:val="clear" w:color="auto" w:fill="auto"/>
          </w:tcPr>
          <w:p w14:paraId="57E0597D" w14:textId="77777777" w:rsidR="009054B8" w:rsidRPr="00015B8B" w:rsidRDefault="009054B8" w:rsidP="00B35CAE">
            <w:pPr>
              <w:rPr>
                <w:b/>
                <w:color w:val="000000" w:themeColor="text1"/>
              </w:rPr>
            </w:pPr>
            <w:r w:rsidRPr="00015B8B">
              <w:rPr>
                <w:b/>
                <w:color w:val="000000" w:themeColor="text1"/>
              </w:rPr>
              <w:t>Description</w:t>
            </w:r>
          </w:p>
        </w:tc>
        <w:tc>
          <w:tcPr>
            <w:tcW w:w="4253" w:type="dxa"/>
            <w:shd w:val="clear" w:color="auto" w:fill="auto"/>
          </w:tcPr>
          <w:p w14:paraId="54D60167" w14:textId="77777777" w:rsidR="009054B8" w:rsidRPr="00015B8B" w:rsidRDefault="009054B8" w:rsidP="00B35CAE">
            <w:pPr>
              <w:rPr>
                <w:b/>
                <w:color w:val="000000" w:themeColor="text1"/>
              </w:rPr>
            </w:pPr>
            <w:r w:rsidRPr="00015B8B">
              <w:rPr>
                <w:b/>
                <w:color w:val="000000" w:themeColor="text1"/>
              </w:rPr>
              <w:t>Search terms</w:t>
            </w:r>
          </w:p>
        </w:tc>
      </w:tr>
      <w:tr w:rsidR="00FD08C9" w14:paraId="495717CF" w14:textId="77777777" w:rsidTr="009B3064">
        <w:tc>
          <w:tcPr>
            <w:tcW w:w="2410" w:type="dxa"/>
          </w:tcPr>
          <w:p w14:paraId="00788958" w14:textId="77777777" w:rsidR="00FD08C9" w:rsidRPr="00FD08C9" w:rsidRDefault="00FD08C9" w:rsidP="00FD08C9">
            <w:pPr>
              <w:rPr>
                <w:color w:val="auto"/>
              </w:rPr>
            </w:pPr>
            <w:r w:rsidRPr="00FD08C9">
              <w:rPr>
                <w:color w:val="auto"/>
              </w:rPr>
              <w:t>Population and Setting</w:t>
            </w:r>
          </w:p>
          <w:p w14:paraId="2B399D82" w14:textId="77777777" w:rsidR="00FD08C9" w:rsidRPr="00FD08C9" w:rsidRDefault="00FD08C9" w:rsidP="00FD08C9">
            <w:pPr>
              <w:rPr>
                <w:color w:val="auto"/>
              </w:rPr>
            </w:pPr>
            <w:r w:rsidRPr="00FD08C9">
              <w:rPr>
                <w:color w:val="auto"/>
              </w:rPr>
              <w:t>E.g. adults with OA, primary care</w:t>
            </w:r>
          </w:p>
        </w:tc>
        <w:tc>
          <w:tcPr>
            <w:tcW w:w="2693" w:type="dxa"/>
          </w:tcPr>
          <w:p w14:paraId="5C5C41F8" w14:textId="77777777" w:rsidR="00FD08C9" w:rsidRPr="00FD08C9" w:rsidRDefault="00FD08C9" w:rsidP="00FD08C9">
            <w:pPr>
              <w:pStyle w:val="Header"/>
              <w:rPr>
                <w:color w:val="auto"/>
              </w:rPr>
            </w:pPr>
            <w:r w:rsidRPr="00FD08C9">
              <w:rPr>
                <w:color w:val="auto"/>
              </w:rPr>
              <w:t>Adults</w:t>
            </w:r>
          </w:p>
          <w:p w14:paraId="5A5B9FD8" w14:textId="77777777" w:rsidR="00FD08C9" w:rsidRPr="00FD08C9" w:rsidRDefault="00FD08C9" w:rsidP="00FD08C9">
            <w:pPr>
              <w:pStyle w:val="Header"/>
              <w:rPr>
                <w:color w:val="auto"/>
              </w:rPr>
            </w:pPr>
            <w:r w:rsidRPr="00FD08C9">
              <w:rPr>
                <w:color w:val="auto"/>
              </w:rPr>
              <w:t>Over age 18</w:t>
            </w:r>
          </w:p>
          <w:p w14:paraId="0810146A" w14:textId="77777777" w:rsidR="00FD08C9" w:rsidRPr="00FD08C9" w:rsidRDefault="00FD08C9" w:rsidP="00FD08C9">
            <w:pPr>
              <w:pStyle w:val="Header"/>
              <w:rPr>
                <w:color w:val="auto"/>
              </w:rPr>
            </w:pPr>
            <w:r w:rsidRPr="00FD08C9">
              <w:rPr>
                <w:bCs/>
                <w:color w:val="auto"/>
              </w:rPr>
              <w:t xml:space="preserve">Tennis elbow, </w:t>
            </w:r>
            <w:r w:rsidRPr="00FD08C9">
              <w:rPr>
                <w:color w:val="auto"/>
              </w:rPr>
              <w:t>(lateral epicondylitis)</w:t>
            </w:r>
          </w:p>
          <w:p w14:paraId="6BEBCC0B" w14:textId="77777777" w:rsidR="00FD08C9" w:rsidRPr="00FD08C9" w:rsidRDefault="00FD08C9" w:rsidP="00FD08C9">
            <w:pPr>
              <w:rPr>
                <w:color w:val="auto"/>
              </w:rPr>
            </w:pPr>
          </w:p>
        </w:tc>
        <w:tc>
          <w:tcPr>
            <w:tcW w:w="4253" w:type="dxa"/>
          </w:tcPr>
          <w:p w14:paraId="4FFFC246" w14:textId="77777777" w:rsidR="00FD08C9" w:rsidRPr="00FD08C9" w:rsidRDefault="00FD08C9" w:rsidP="00FD08C9">
            <w:pPr>
              <w:pStyle w:val="Header"/>
              <w:rPr>
                <w:color w:val="auto"/>
              </w:rPr>
            </w:pPr>
            <w:r w:rsidRPr="00FD08C9">
              <w:rPr>
                <w:color w:val="auto"/>
              </w:rPr>
              <w:t>Pain insertion or common extensor origin, lateral elbow pain, repetitive strain injury, Degenerative, Chronic</w:t>
            </w:r>
          </w:p>
          <w:p w14:paraId="21CCD012" w14:textId="77777777" w:rsidR="00FD08C9" w:rsidRPr="00FD08C9" w:rsidRDefault="00FD08C9" w:rsidP="00FD08C9">
            <w:pPr>
              <w:rPr>
                <w:color w:val="auto"/>
              </w:rPr>
            </w:pPr>
            <w:r w:rsidRPr="00FD08C9">
              <w:rPr>
                <w:color w:val="auto"/>
              </w:rPr>
              <w:t>tendonitis, tendinosis</w:t>
            </w:r>
          </w:p>
        </w:tc>
      </w:tr>
      <w:tr w:rsidR="00FD08C9" w14:paraId="0B765210" w14:textId="77777777" w:rsidTr="009B3064">
        <w:trPr>
          <w:trHeight w:val="500"/>
        </w:trPr>
        <w:tc>
          <w:tcPr>
            <w:tcW w:w="2410" w:type="dxa"/>
          </w:tcPr>
          <w:p w14:paraId="2D392ECD" w14:textId="77777777" w:rsidR="00FD08C9" w:rsidRPr="00FD08C9" w:rsidRDefault="00FD08C9" w:rsidP="00FD08C9">
            <w:pPr>
              <w:rPr>
                <w:color w:val="auto"/>
              </w:rPr>
            </w:pPr>
            <w:r w:rsidRPr="00FD08C9">
              <w:rPr>
                <w:color w:val="auto"/>
              </w:rPr>
              <w:t xml:space="preserve">Intervention or Exposure </w:t>
            </w:r>
          </w:p>
          <w:p w14:paraId="05C536B5" w14:textId="77777777" w:rsidR="00FD08C9" w:rsidRPr="00FD08C9" w:rsidRDefault="00FD08C9" w:rsidP="00FD08C9">
            <w:pPr>
              <w:rPr>
                <w:color w:val="auto"/>
              </w:rPr>
            </w:pPr>
            <w:r w:rsidRPr="00FD08C9">
              <w:rPr>
                <w:color w:val="auto"/>
              </w:rPr>
              <w:t>(i.e. what is being tested)</w:t>
            </w:r>
          </w:p>
          <w:p w14:paraId="79D0751F" w14:textId="77777777" w:rsidR="00FD08C9" w:rsidRPr="00FD08C9" w:rsidRDefault="00FD08C9" w:rsidP="00FD08C9">
            <w:pPr>
              <w:rPr>
                <w:color w:val="auto"/>
              </w:rPr>
            </w:pPr>
            <w:r w:rsidRPr="00FD08C9">
              <w:rPr>
                <w:color w:val="auto"/>
              </w:rPr>
              <w:t>e.g. manual therapy</w:t>
            </w:r>
          </w:p>
        </w:tc>
        <w:tc>
          <w:tcPr>
            <w:tcW w:w="2693" w:type="dxa"/>
          </w:tcPr>
          <w:p w14:paraId="4D2A2F61" w14:textId="77777777" w:rsidR="00FD08C9" w:rsidRPr="00FD08C9" w:rsidRDefault="00FD08C9" w:rsidP="00FD08C9">
            <w:pPr>
              <w:rPr>
                <w:color w:val="auto"/>
              </w:rPr>
            </w:pPr>
            <w:r w:rsidRPr="00FD08C9">
              <w:rPr>
                <w:color w:val="auto"/>
              </w:rPr>
              <w:t>Tendon loading programme</w:t>
            </w:r>
          </w:p>
          <w:p w14:paraId="666885A9" w14:textId="77777777" w:rsidR="00FD08C9" w:rsidRPr="00FD08C9" w:rsidRDefault="00FD08C9" w:rsidP="00FD08C9">
            <w:pPr>
              <w:rPr>
                <w:color w:val="auto"/>
              </w:rPr>
            </w:pPr>
          </w:p>
        </w:tc>
        <w:tc>
          <w:tcPr>
            <w:tcW w:w="4253" w:type="dxa"/>
          </w:tcPr>
          <w:p w14:paraId="52DC9409" w14:textId="77777777" w:rsidR="00FD08C9" w:rsidRPr="00FD08C9" w:rsidRDefault="00FD08C9" w:rsidP="00FD08C9">
            <w:pPr>
              <w:pStyle w:val="Header"/>
              <w:rPr>
                <w:color w:val="auto"/>
              </w:rPr>
            </w:pPr>
            <w:r w:rsidRPr="00FD08C9">
              <w:rPr>
                <w:color w:val="auto"/>
              </w:rPr>
              <w:t>Exercise regime by physiotherapist which includes tendon loading, Isometric, concentric and eccentric exercises/ loading</w:t>
            </w:r>
          </w:p>
          <w:p w14:paraId="73280FD5" w14:textId="77777777" w:rsidR="00FD08C9" w:rsidRPr="00FD08C9" w:rsidRDefault="00FD08C9" w:rsidP="00FD08C9">
            <w:pPr>
              <w:pStyle w:val="Header"/>
              <w:rPr>
                <w:color w:val="auto"/>
              </w:rPr>
            </w:pPr>
            <w:r w:rsidRPr="00FD08C9">
              <w:rPr>
                <w:color w:val="auto"/>
              </w:rPr>
              <w:t>Progressive tendon loading</w:t>
            </w:r>
          </w:p>
          <w:p w14:paraId="62F4542A" w14:textId="77777777" w:rsidR="00FD08C9" w:rsidRPr="00FD08C9" w:rsidRDefault="00FD08C9" w:rsidP="00FD08C9">
            <w:pPr>
              <w:pStyle w:val="Header"/>
              <w:rPr>
                <w:color w:val="auto"/>
              </w:rPr>
            </w:pPr>
            <w:r w:rsidRPr="00FD08C9">
              <w:rPr>
                <w:color w:val="auto"/>
              </w:rPr>
              <w:t>Graded loaded program</w:t>
            </w:r>
          </w:p>
          <w:p w14:paraId="524DBDC7" w14:textId="77777777" w:rsidR="00FD08C9" w:rsidRPr="00FD08C9" w:rsidRDefault="00FD08C9" w:rsidP="00FD08C9">
            <w:pPr>
              <w:rPr>
                <w:color w:val="auto"/>
              </w:rPr>
            </w:pPr>
          </w:p>
        </w:tc>
      </w:tr>
      <w:tr w:rsidR="00FD08C9" w14:paraId="39829AFD" w14:textId="77777777" w:rsidTr="009B3064">
        <w:tc>
          <w:tcPr>
            <w:tcW w:w="2410" w:type="dxa"/>
          </w:tcPr>
          <w:p w14:paraId="5536F053" w14:textId="77777777" w:rsidR="00FD08C9" w:rsidRPr="00FD08C9" w:rsidRDefault="00FD08C9" w:rsidP="00FD08C9">
            <w:pPr>
              <w:rPr>
                <w:color w:val="auto"/>
              </w:rPr>
            </w:pPr>
            <w:r w:rsidRPr="00FD08C9">
              <w:rPr>
                <w:color w:val="auto"/>
              </w:rPr>
              <w:t>Comparison, if any</w:t>
            </w:r>
          </w:p>
          <w:p w14:paraId="37AE890E" w14:textId="77777777" w:rsidR="00FD08C9" w:rsidRPr="00FD08C9" w:rsidRDefault="00FD08C9" w:rsidP="00FD08C9">
            <w:pPr>
              <w:rPr>
                <w:color w:val="auto"/>
              </w:rPr>
            </w:pPr>
            <w:r w:rsidRPr="00FD08C9">
              <w:rPr>
                <w:color w:val="auto"/>
              </w:rPr>
              <w:t>e.g. usual care, leaflet</w:t>
            </w:r>
            <w:r w:rsidRPr="00FD08C9">
              <w:rPr>
                <w:color w:val="auto"/>
              </w:rPr>
              <w:tab/>
            </w:r>
          </w:p>
        </w:tc>
        <w:tc>
          <w:tcPr>
            <w:tcW w:w="2693" w:type="dxa"/>
          </w:tcPr>
          <w:p w14:paraId="3DCC9CF4" w14:textId="77777777" w:rsidR="00FD08C9" w:rsidRPr="00FD08C9" w:rsidRDefault="00FD08C9" w:rsidP="00FD08C9">
            <w:pPr>
              <w:rPr>
                <w:color w:val="auto"/>
              </w:rPr>
            </w:pPr>
            <w:r w:rsidRPr="00FD08C9">
              <w:rPr>
                <w:color w:val="auto"/>
              </w:rPr>
              <w:t>Usual care</w:t>
            </w:r>
          </w:p>
        </w:tc>
        <w:tc>
          <w:tcPr>
            <w:tcW w:w="4253" w:type="dxa"/>
          </w:tcPr>
          <w:p w14:paraId="6DADFF53" w14:textId="77777777" w:rsidR="00FD08C9" w:rsidRPr="00FD08C9" w:rsidRDefault="00FD08C9" w:rsidP="00FD08C9">
            <w:pPr>
              <w:pStyle w:val="Header"/>
              <w:rPr>
                <w:color w:val="auto"/>
              </w:rPr>
            </w:pPr>
            <w:r w:rsidRPr="00FD08C9">
              <w:rPr>
                <w:color w:val="auto"/>
              </w:rPr>
              <w:t xml:space="preserve">Stretches Orthotics/ </w:t>
            </w:r>
            <w:proofErr w:type="spellStart"/>
            <w:r w:rsidRPr="00FD08C9">
              <w:rPr>
                <w:color w:val="auto"/>
              </w:rPr>
              <w:t>epiclasp</w:t>
            </w:r>
            <w:proofErr w:type="spellEnd"/>
          </w:p>
          <w:p w14:paraId="47290651" w14:textId="77777777" w:rsidR="00FD08C9" w:rsidRPr="00FD08C9" w:rsidRDefault="00FD08C9" w:rsidP="00FD08C9">
            <w:pPr>
              <w:pStyle w:val="Header"/>
              <w:rPr>
                <w:color w:val="auto"/>
              </w:rPr>
            </w:pPr>
            <w:r w:rsidRPr="00FD08C9">
              <w:rPr>
                <w:color w:val="auto"/>
              </w:rPr>
              <w:t>Strengthening, Advice, Friction massage, Electrotherapy, Ultrasound</w:t>
            </w:r>
          </w:p>
          <w:p w14:paraId="0BE43250" w14:textId="77777777" w:rsidR="00FD08C9" w:rsidRPr="00FD08C9" w:rsidRDefault="00FD08C9" w:rsidP="00FD08C9">
            <w:pPr>
              <w:pStyle w:val="Header"/>
              <w:rPr>
                <w:color w:val="auto"/>
              </w:rPr>
            </w:pPr>
            <w:r w:rsidRPr="00FD08C9">
              <w:rPr>
                <w:color w:val="auto"/>
              </w:rPr>
              <w:t>Acupuncture, Dry needling</w:t>
            </w:r>
          </w:p>
          <w:p w14:paraId="4C6AD538" w14:textId="77777777" w:rsidR="00FD08C9" w:rsidRPr="00FD08C9" w:rsidRDefault="00FD08C9" w:rsidP="00FD08C9">
            <w:pPr>
              <w:rPr>
                <w:color w:val="auto"/>
              </w:rPr>
            </w:pPr>
          </w:p>
        </w:tc>
      </w:tr>
      <w:tr w:rsidR="00FD08C9" w14:paraId="13D8E992" w14:textId="77777777" w:rsidTr="009B3064">
        <w:tc>
          <w:tcPr>
            <w:tcW w:w="2410" w:type="dxa"/>
          </w:tcPr>
          <w:p w14:paraId="6280A6FD" w14:textId="77777777" w:rsidR="00FD08C9" w:rsidRPr="00FD08C9" w:rsidRDefault="00FD08C9" w:rsidP="00FD08C9">
            <w:pPr>
              <w:rPr>
                <w:color w:val="auto"/>
              </w:rPr>
            </w:pPr>
            <w:r w:rsidRPr="00FD08C9">
              <w:rPr>
                <w:color w:val="auto"/>
              </w:rPr>
              <w:t>Outcomes of interest</w:t>
            </w:r>
          </w:p>
          <w:p w14:paraId="7C9311E5" w14:textId="77777777" w:rsidR="00FD08C9" w:rsidRPr="00FD08C9" w:rsidRDefault="00FD08C9" w:rsidP="00FD08C9">
            <w:pPr>
              <w:rPr>
                <w:color w:val="auto"/>
              </w:rPr>
            </w:pPr>
            <w:r w:rsidRPr="00FD08C9">
              <w:rPr>
                <w:color w:val="auto"/>
              </w:rPr>
              <w:t>e.g. Visual analogue scale, Range of motion</w:t>
            </w:r>
          </w:p>
        </w:tc>
        <w:tc>
          <w:tcPr>
            <w:tcW w:w="2693" w:type="dxa"/>
          </w:tcPr>
          <w:p w14:paraId="3122842A" w14:textId="77777777" w:rsidR="00FD08C9" w:rsidRPr="00FD08C9" w:rsidRDefault="00FD08C9" w:rsidP="00FD08C9">
            <w:pPr>
              <w:rPr>
                <w:color w:val="auto"/>
              </w:rPr>
            </w:pPr>
            <w:r w:rsidRPr="00FD08C9">
              <w:rPr>
                <w:color w:val="auto"/>
              </w:rPr>
              <w:t>Function, pain</w:t>
            </w:r>
          </w:p>
        </w:tc>
        <w:tc>
          <w:tcPr>
            <w:tcW w:w="4253" w:type="dxa"/>
          </w:tcPr>
          <w:p w14:paraId="14351068" w14:textId="77777777" w:rsidR="00FD08C9" w:rsidRPr="00FD08C9" w:rsidRDefault="00FD08C9" w:rsidP="00FD08C9">
            <w:pPr>
              <w:pStyle w:val="Header"/>
              <w:rPr>
                <w:color w:val="auto"/>
              </w:rPr>
            </w:pPr>
            <w:r w:rsidRPr="00FD08C9">
              <w:rPr>
                <w:color w:val="auto"/>
              </w:rPr>
              <w:t>Improve function</w:t>
            </w:r>
          </w:p>
          <w:p w14:paraId="52C334C1" w14:textId="77777777" w:rsidR="00FD08C9" w:rsidRPr="00FD08C9" w:rsidRDefault="00FD08C9" w:rsidP="00FD08C9">
            <w:pPr>
              <w:pStyle w:val="Header"/>
              <w:rPr>
                <w:color w:val="auto"/>
              </w:rPr>
            </w:pPr>
            <w:r w:rsidRPr="00FD08C9">
              <w:rPr>
                <w:color w:val="auto"/>
              </w:rPr>
              <w:t>Reduced pain</w:t>
            </w:r>
          </w:p>
          <w:p w14:paraId="25CBBB30" w14:textId="77777777" w:rsidR="00FD08C9" w:rsidRPr="00FD08C9" w:rsidRDefault="00FD08C9" w:rsidP="00FD08C9">
            <w:pPr>
              <w:rPr>
                <w:color w:val="auto"/>
              </w:rPr>
            </w:pPr>
          </w:p>
        </w:tc>
      </w:tr>
      <w:tr w:rsidR="00FD08C9" w14:paraId="2735849A" w14:textId="77777777" w:rsidTr="009B3064">
        <w:tc>
          <w:tcPr>
            <w:tcW w:w="2410" w:type="dxa"/>
          </w:tcPr>
          <w:p w14:paraId="0385444F" w14:textId="77777777" w:rsidR="00FD08C9" w:rsidRPr="00FD08C9" w:rsidRDefault="00FD08C9" w:rsidP="00FD08C9">
            <w:pPr>
              <w:rPr>
                <w:color w:val="auto"/>
              </w:rPr>
            </w:pPr>
            <w:r w:rsidRPr="00FD08C9">
              <w:rPr>
                <w:color w:val="auto"/>
              </w:rPr>
              <w:t>Types of studies</w:t>
            </w:r>
          </w:p>
          <w:p w14:paraId="2A9A3C01" w14:textId="77777777" w:rsidR="00FD08C9" w:rsidRPr="00FD08C9" w:rsidRDefault="00FD08C9" w:rsidP="00FD08C9">
            <w:pPr>
              <w:rPr>
                <w:color w:val="auto"/>
              </w:rPr>
            </w:pPr>
            <w:r w:rsidRPr="00FD08C9">
              <w:rPr>
                <w:color w:val="auto"/>
              </w:rPr>
              <w:t>e.g. Randomised Controlled Trails, Systematic reviews</w:t>
            </w:r>
          </w:p>
        </w:tc>
        <w:tc>
          <w:tcPr>
            <w:tcW w:w="2693" w:type="dxa"/>
          </w:tcPr>
          <w:p w14:paraId="79FCB9C4" w14:textId="77777777" w:rsidR="00FD08C9" w:rsidRPr="00FD08C9" w:rsidRDefault="00FD08C9" w:rsidP="00FD08C9">
            <w:pPr>
              <w:rPr>
                <w:color w:val="auto"/>
              </w:rPr>
            </w:pPr>
          </w:p>
        </w:tc>
        <w:tc>
          <w:tcPr>
            <w:tcW w:w="4253" w:type="dxa"/>
          </w:tcPr>
          <w:p w14:paraId="6F6F9860" w14:textId="77777777" w:rsidR="00FD08C9" w:rsidRPr="00FD08C9" w:rsidRDefault="00FD08C9" w:rsidP="00FD08C9">
            <w:pPr>
              <w:rPr>
                <w:color w:val="auto"/>
              </w:rPr>
            </w:pPr>
            <w:r w:rsidRPr="00FD08C9">
              <w:rPr>
                <w:color w:val="auto"/>
              </w:rPr>
              <w:t>RCT’s, SR’s, Meta-analysis</w:t>
            </w:r>
          </w:p>
        </w:tc>
      </w:tr>
    </w:tbl>
    <w:p w14:paraId="4B2CC6CF" w14:textId="77777777" w:rsidR="00B352F4" w:rsidRDefault="00B352F4" w:rsidP="009054B8">
      <w:pPr>
        <w:pStyle w:val="Heading2"/>
        <w:rPr>
          <w:rFonts w:eastAsia="Arial"/>
        </w:rPr>
      </w:pPr>
    </w:p>
    <w:p w14:paraId="0FD3DC40" w14:textId="77777777" w:rsidR="009054B8" w:rsidRDefault="009054B8" w:rsidP="009054B8">
      <w:pPr>
        <w:pStyle w:val="Heading2"/>
        <w:rPr>
          <w:rFonts w:eastAsia="Arial"/>
        </w:rPr>
      </w:pPr>
      <w:r w:rsidRPr="00B12AE2">
        <w:rPr>
          <w:rFonts w:eastAsia="Arial"/>
        </w:rPr>
        <w:t>Databases searched</w:t>
      </w:r>
      <w:r>
        <w:rPr>
          <w:rFonts w:eastAsia="Arial"/>
        </w:rPr>
        <w:t xml:space="preserve"> </w:t>
      </w:r>
    </w:p>
    <w:p w14:paraId="4DB5500D" w14:textId="77777777" w:rsidR="00FD08C9" w:rsidRPr="00FD08C9" w:rsidRDefault="00FD08C9" w:rsidP="00FD08C9">
      <w:pPr>
        <w:rPr>
          <w:color w:val="auto"/>
        </w:rPr>
      </w:pPr>
      <w:r w:rsidRPr="00FD08C9">
        <w:rPr>
          <w:color w:val="auto"/>
        </w:rPr>
        <w:t xml:space="preserve">Clinical Knowledge Summaries, </w:t>
      </w:r>
      <w:proofErr w:type="spellStart"/>
      <w:r w:rsidRPr="00FD08C9">
        <w:rPr>
          <w:color w:val="auto"/>
        </w:rPr>
        <w:t>PEDro</w:t>
      </w:r>
      <w:proofErr w:type="spellEnd"/>
      <w:r w:rsidRPr="00FD08C9">
        <w:rPr>
          <w:color w:val="auto"/>
        </w:rPr>
        <w:t xml:space="preserve">, BMJ Updates, Clinical Evidence, TRIP, Database, NICE, HTA, Bandolier, The Cochrane Library, Medline, </w:t>
      </w:r>
      <w:proofErr w:type="spellStart"/>
      <w:r w:rsidRPr="00FD08C9">
        <w:rPr>
          <w:color w:val="auto"/>
        </w:rPr>
        <w:t>Cinahl</w:t>
      </w:r>
      <w:proofErr w:type="spellEnd"/>
      <w:r w:rsidRPr="00FD08C9">
        <w:rPr>
          <w:color w:val="auto"/>
        </w:rPr>
        <w:t xml:space="preserve">, Embase, </w:t>
      </w:r>
      <w:proofErr w:type="spellStart"/>
      <w:r w:rsidRPr="00FD08C9">
        <w:rPr>
          <w:color w:val="auto"/>
        </w:rPr>
        <w:t>PsycInfo</w:t>
      </w:r>
      <w:proofErr w:type="spellEnd"/>
      <w:r w:rsidRPr="00FD08C9">
        <w:rPr>
          <w:color w:val="auto"/>
        </w:rPr>
        <w:t>, Professional websites. Joanna Briggs Institute, Web of science, Sports discus and Pub med</w:t>
      </w:r>
    </w:p>
    <w:p w14:paraId="3FCCE388" w14:textId="77777777" w:rsidR="009054B8" w:rsidRDefault="009054B8" w:rsidP="009054B8">
      <w:pPr>
        <w:pStyle w:val="Heading2"/>
        <w:rPr>
          <w:rFonts w:ascii="Arial" w:eastAsia="Arial" w:hAnsi="Arial" w:cs="Arial"/>
          <w:i/>
          <w:color w:val="BFBFBF"/>
          <w:sz w:val="22"/>
          <w:szCs w:val="22"/>
        </w:rPr>
      </w:pPr>
      <w:r w:rsidRPr="00B12AE2">
        <w:t>Date of search</w:t>
      </w:r>
    </w:p>
    <w:p w14:paraId="3241A5F5" w14:textId="77777777" w:rsidR="00FD08C9" w:rsidRDefault="00FD08C9" w:rsidP="00EF7641">
      <w:pPr>
        <w:pStyle w:val="Heading2"/>
      </w:pPr>
    </w:p>
    <w:p w14:paraId="1B8881C5" w14:textId="77777777" w:rsidR="009054B8" w:rsidRDefault="009054B8" w:rsidP="00EF7641">
      <w:pPr>
        <w:pStyle w:val="Heading2"/>
      </w:pPr>
      <w:r w:rsidRPr="00B12AE2">
        <w:t>Results of the search</w:t>
      </w:r>
      <w:r>
        <w:t>: include the number in each box</w:t>
      </w:r>
    </w:p>
    <w:p w14:paraId="5EE72D45" w14:textId="77777777" w:rsidR="00015B8B" w:rsidRDefault="00015B8B" w:rsidP="00015B8B">
      <w:r>
        <w:rPr>
          <w:noProof/>
          <w:lang w:eastAsia="en-GB"/>
        </w:rPr>
        <w:drawing>
          <wp:inline distT="0" distB="0" distL="0" distR="0" wp14:anchorId="45636CFE" wp14:editId="03DC9E22">
            <wp:extent cx="5715000" cy="3905885"/>
            <wp:effectExtent l="25400" t="0" r="12700" b="0"/>
            <wp:docPr id="2" name="Diagram 2" descr="This is a flow chart which shows a template for the search results and include the unique downloaded studies potentially relevant studies, included studies and excluded studies&#10;" title="CAT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704349E" w14:textId="77777777" w:rsidR="00015B8B" w:rsidRDefault="00015B8B" w:rsidP="00EF7641">
      <w:pPr>
        <w:pStyle w:val="Heading1"/>
        <w:rPr>
          <w:rFonts w:eastAsia="Arial"/>
        </w:rPr>
      </w:pPr>
      <w:r w:rsidRPr="00B12AE2">
        <w:rPr>
          <w:rFonts w:eastAsia="Arial"/>
        </w:rPr>
        <w:t>Summary</w:t>
      </w:r>
    </w:p>
    <w:p w14:paraId="676360AC" w14:textId="77777777" w:rsidR="00FD08C9" w:rsidRPr="00FD08C9" w:rsidRDefault="00FD08C9" w:rsidP="00FD08C9">
      <w:pPr>
        <w:rPr>
          <w:color w:val="auto"/>
        </w:rPr>
      </w:pPr>
      <w:r w:rsidRPr="00FD08C9">
        <w:rPr>
          <w:color w:val="auto"/>
        </w:rPr>
        <w:t>There is no evidence that examines whether an exercise and load management education programme is more effective than usual care in management of LET.</w:t>
      </w:r>
    </w:p>
    <w:p w14:paraId="6A808711" w14:textId="77777777" w:rsidR="00FD08C9" w:rsidRPr="00FD08C9" w:rsidRDefault="00FD08C9" w:rsidP="00FD08C9">
      <w:pPr>
        <w:rPr>
          <w:color w:val="auto"/>
        </w:rPr>
      </w:pPr>
    </w:p>
    <w:p w14:paraId="5FCA762F" w14:textId="77777777" w:rsidR="00FD08C9" w:rsidRPr="00FD08C9" w:rsidRDefault="00FD08C9" w:rsidP="00FD08C9">
      <w:pPr>
        <w:rPr>
          <w:color w:val="auto"/>
        </w:rPr>
      </w:pPr>
      <w:r w:rsidRPr="00FD08C9">
        <w:rPr>
          <w:color w:val="auto"/>
        </w:rPr>
        <w:t>A previous CAT question has shown that eccentric exercises is just as effective as concentric exercise in the management of LET and therefore physiotherapists should remain confident in applying this to practice.</w:t>
      </w:r>
    </w:p>
    <w:p w14:paraId="7524CF33" w14:textId="77777777" w:rsidR="00015B8B" w:rsidRPr="00EF7641" w:rsidRDefault="00015B8B" w:rsidP="00EF7641">
      <w:pPr>
        <w:pStyle w:val="Heading1"/>
        <w:rPr>
          <w:rFonts w:eastAsia="Arial"/>
        </w:rPr>
      </w:pPr>
      <w:r w:rsidRPr="00B12AE2">
        <w:rPr>
          <w:rFonts w:eastAsia="Arial"/>
        </w:rPr>
        <w:t>I</w:t>
      </w:r>
      <w:r>
        <w:rPr>
          <w:rFonts w:eastAsia="Arial"/>
        </w:rPr>
        <w:t>m</w:t>
      </w:r>
      <w:r w:rsidRPr="00B12AE2">
        <w:rPr>
          <w:rFonts w:eastAsia="Arial"/>
        </w:rPr>
        <w:t xml:space="preserve">plications for </w:t>
      </w:r>
      <w:r>
        <w:rPr>
          <w:rFonts w:eastAsia="Arial"/>
        </w:rPr>
        <w:t>p</w:t>
      </w:r>
      <w:r w:rsidRPr="00B12AE2">
        <w:rPr>
          <w:rFonts w:eastAsia="Arial"/>
        </w:rPr>
        <w:t>ractice</w:t>
      </w:r>
    </w:p>
    <w:p w14:paraId="202DC779" w14:textId="77777777" w:rsidR="00FD08C9" w:rsidRPr="00FD08C9" w:rsidRDefault="00FD08C9" w:rsidP="00FD08C9">
      <w:pPr>
        <w:rPr>
          <w:color w:val="auto"/>
        </w:rPr>
      </w:pPr>
      <w:r w:rsidRPr="00FD08C9">
        <w:rPr>
          <w:color w:val="auto"/>
        </w:rPr>
        <w:t xml:space="preserve">LET is a difficult condition to treat and manage. A large proportion of patients improve within a year with wait and see approach. However, some patients struggle with pain and want to get better quickly due to its impact on their quality of life and function.  The evidence on the use of steroid injections beyond 6 weeks of initial symptom presentation has shown it can cause more harm than good in the long term as seen in previous CAT questions </w:t>
      </w:r>
    </w:p>
    <w:p w14:paraId="174A2ED2" w14:textId="77777777" w:rsidR="00FD08C9" w:rsidRPr="00FD08C9" w:rsidRDefault="00FD08C9" w:rsidP="00FD08C9">
      <w:pPr>
        <w:rPr>
          <w:color w:val="auto"/>
        </w:rPr>
      </w:pPr>
      <w:r w:rsidRPr="00FD08C9">
        <w:rPr>
          <w:color w:val="auto"/>
        </w:rPr>
        <w:t>There appears to be a gap in the research which examines the evidence of applying a tendon loaded exercise programme alongside patient education, which informs the patient about the condition, how to manage it and the principles of the treatment approach.  Further robust research is needed to understand if educating patients in the pathology and the principles of a progressive tendon loading approach is more effective at reducing pain and improving function, in addition to being cost effective than an advic</w:t>
      </w:r>
      <w:r w:rsidR="00327F2F">
        <w:rPr>
          <w:color w:val="auto"/>
        </w:rPr>
        <w:t>e and wait and see approach</w:t>
      </w:r>
      <w:r>
        <w:rPr>
          <w:color w:val="auto"/>
        </w:rPr>
        <w:t>.</w:t>
      </w:r>
    </w:p>
    <w:p w14:paraId="13F2FB2B" w14:textId="77777777" w:rsidR="00FD08C9" w:rsidRPr="00FD08C9" w:rsidRDefault="00FD08C9" w:rsidP="00FD08C9">
      <w:pPr>
        <w:rPr>
          <w:color w:val="auto"/>
        </w:rPr>
      </w:pPr>
      <w:r w:rsidRPr="00FD08C9">
        <w:rPr>
          <w:color w:val="auto"/>
        </w:rPr>
        <w:t>Members of the CAT group and other clinicians with an interest in the management of tendinopathy will develop material for clinicians and patients, based on clinical consensus, to reinforce the importance of tendon loading during rehabilitation.</w:t>
      </w:r>
    </w:p>
    <w:p w14:paraId="6B9A6208" w14:textId="77777777" w:rsidR="00015B8B" w:rsidRDefault="00015B8B" w:rsidP="00015B8B">
      <w:pPr>
        <w:pStyle w:val="Heading1"/>
      </w:pPr>
      <w:r w:rsidRPr="00B12AE2">
        <w:t xml:space="preserve">What would you </w:t>
      </w:r>
      <w:r w:rsidR="00EF7641">
        <w:t>post on X (previously Twitter)</w:t>
      </w:r>
      <w:r w:rsidRPr="00B12AE2">
        <w:t>?</w:t>
      </w:r>
    </w:p>
    <w:p w14:paraId="1CAFBCB4" w14:textId="77777777" w:rsidR="00FD08C9" w:rsidRPr="00FD08C9" w:rsidRDefault="00FD08C9" w:rsidP="00FD08C9">
      <w:pPr>
        <w:rPr>
          <w:color w:val="auto"/>
        </w:rPr>
      </w:pPr>
      <w:r w:rsidRPr="00FD08C9">
        <w:rPr>
          <w:color w:val="auto"/>
        </w:rPr>
        <w:t>There is no research that looks at exercise and load management education programme for the management of lateral elbow tendinopathy (Tennis elbow). Research is needed to understand the role of education for this group of patients to see if improving their understanding of tendinopathy and the principles of load management leads to an improvement of pain and function and whether this is a cost effective approach for the management of this condition.</w:t>
      </w:r>
    </w:p>
    <w:p w14:paraId="1CE6F92B" w14:textId="77777777" w:rsidR="00015B8B" w:rsidRPr="00EF7641" w:rsidRDefault="00015B8B" w:rsidP="00EF7641">
      <w:pPr>
        <w:pStyle w:val="Heading1"/>
        <w:rPr>
          <w:rFonts w:eastAsia="Arial"/>
        </w:rPr>
      </w:pPr>
      <w:r w:rsidRPr="00B12AE2">
        <w:rPr>
          <w:rFonts w:eastAsia="Arial"/>
        </w:rPr>
        <w:t>References</w:t>
      </w:r>
    </w:p>
    <w:p w14:paraId="63F1ADCD" w14:textId="77777777" w:rsidR="00FD08C9" w:rsidRPr="00FD08C9" w:rsidRDefault="00FD08C9" w:rsidP="00FD08C9">
      <w:pPr>
        <w:tabs>
          <w:tab w:val="left" w:pos="2173"/>
          <w:tab w:val="left" w:pos="17267"/>
        </w:tabs>
        <w:rPr>
          <w:color w:val="auto"/>
        </w:rPr>
      </w:pPr>
      <w:r w:rsidRPr="00FD08C9">
        <w:rPr>
          <w:color w:val="auto"/>
        </w:rPr>
        <w:t xml:space="preserve">BMJ Best Practice (2022) Epicondylitis. Available at: </w:t>
      </w:r>
      <w:hyperlink r:id="rId15" w:history="1">
        <w:r w:rsidR="00203FD9">
          <w:rPr>
            <w:rStyle w:val="Hyperlink"/>
            <w:color w:val="auto"/>
          </w:rPr>
          <w:t>BMJ Best Practice (2022) Epicondylitis</w:t>
        </w:r>
      </w:hyperlink>
      <w:r>
        <w:rPr>
          <w:color w:val="auto"/>
        </w:rPr>
        <w:t xml:space="preserve"> </w:t>
      </w:r>
      <w:r w:rsidRPr="00FD08C9">
        <w:rPr>
          <w:color w:val="auto"/>
        </w:rPr>
        <w:t xml:space="preserve"> (Accessed 18.5.22)</w:t>
      </w:r>
    </w:p>
    <w:p w14:paraId="6D48C8BF" w14:textId="77777777" w:rsidR="00FD08C9" w:rsidRPr="00FD08C9" w:rsidRDefault="00FD08C9" w:rsidP="00FD08C9">
      <w:pPr>
        <w:rPr>
          <w:color w:val="auto"/>
        </w:rPr>
      </w:pPr>
      <w:r w:rsidRPr="00FD08C9">
        <w:rPr>
          <w:color w:val="auto"/>
        </w:rPr>
        <w:t xml:space="preserve">Mellor R, Bennell, K, Grimaldi A, Nicolson P, </w:t>
      </w:r>
      <w:proofErr w:type="spellStart"/>
      <w:r w:rsidRPr="00FD08C9">
        <w:rPr>
          <w:color w:val="auto"/>
        </w:rPr>
        <w:t>Kasza</w:t>
      </w:r>
      <w:proofErr w:type="spellEnd"/>
      <w:r w:rsidRPr="00FD08C9">
        <w:rPr>
          <w:color w:val="auto"/>
        </w:rPr>
        <w:t xml:space="preserve"> J, Hodge P, </w:t>
      </w:r>
      <w:proofErr w:type="spellStart"/>
      <w:r w:rsidRPr="00FD08C9">
        <w:rPr>
          <w:color w:val="auto"/>
        </w:rPr>
        <w:t>Wajswelner</w:t>
      </w:r>
      <w:proofErr w:type="spellEnd"/>
      <w:r w:rsidRPr="00FD08C9">
        <w:rPr>
          <w:color w:val="auto"/>
        </w:rPr>
        <w:t xml:space="preserve"> H, Vicenzino B (2018) Education plus exercise versus corticosteroid injection use versus a wait and see approach on global outcomes and pain from gluteal tendinopathy: prospective, single blinded, randomised clinical trial. British Medical Journal; :361:k1662</w:t>
      </w:r>
    </w:p>
    <w:p w14:paraId="64706E3A" w14:textId="77777777" w:rsidR="00FD08C9" w:rsidRPr="00FD08C9" w:rsidRDefault="00FD08C9" w:rsidP="00FD08C9">
      <w:pPr>
        <w:rPr>
          <w:color w:val="auto"/>
        </w:rPr>
      </w:pPr>
      <w:r w:rsidRPr="00FD08C9">
        <w:rPr>
          <w:color w:val="auto"/>
        </w:rPr>
        <w:t xml:space="preserve">Peterson M, Butler S, Eriksson M, </w:t>
      </w:r>
      <w:proofErr w:type="spellStart"/>
      <w:r w:rsidRPr="00FD08C9">
        <w:rPr>
          <w:color w:val="auto"/>
        </w:rPr>
        <w:t>Syardsuss</w:t>
      </w:r>
      <w:proofErr w:type="spellEnd"/>
      <w:r w:rsidRPr="00FD08C9">
        <w:rPr>
          <w:color w:val="auto"/>
        </w:rPr>
        <w:t xml:space="preserve"> K (2014). A randomised controlled trial of eccentric vs. concentric graded exercises in chronic tennis elbow (lateral elbow tendinopathy). Clinical Rehabilitation Sep:28 (9): 862-72</w:t>
      </w:r>
    </w:p>
    <w:p w14:paraId="4841966A" w14:textId="77777777" w:rsidR="00EF7641" w:rsidRPr="005614B4" w:rsidRDefault="00EF7641" w:rsidP="00015B8B">
      <w:pPr>
        <w:rPr>
          <w:color w:val="000000" w:themeColor="text1"/>
        </w:rPr>
        <w:sectPr w:rsidR="00EF7641" w:rsidRPr="005614B4">
          <w:footerReference w:type="default" r:id="rId16"/>
          <w:pgSz w:w="11906" w:h="16838"/>
          <w:pgMar w:top="1440" w:right="1440" w:bottom="1440" w:left="1440" w:header="708" w:footer="708" w:gutter="0"/>
          <w:cols w:space="708"/>
          <w:docGrid w:linePitch="360"/>
        </w:sectPr>
      </w:pPr>
    </w:p>
    <w:p w14:paraId="17343734" w14:textId="77777777" w:rsidR="00EF7641" w:rsidRPr="005614B4" w:rsidRDefault="00EF7641" w:rsidP="00015B8B">
      <w:pPr>
        <w:rPr>
          <w:color w:val="000000" w:themeColor="text1"/>
        </w:rPr>
      </w:pPr>
    </w:p>
    <w:p w14:paraId="4AC3B258" w14:textId="3DEBFAF9" w:rsidR="00015B8B" w:rsidRPr="005614B4" w:rsidRDefault="00015B8B" w:rsidP="00015B8B">
      <w:pPr>
        <w:rPr>
          <w:color w:val="000000" w:themeColor="text1"/>
        </w:rPr>
      </w:pPr>
      <w:r w:rsidRPr="005614B4">
        <w:rPr>
          <w:color w:val="000000" w:themeColor="text1"/>
        </w:rPr>
        <w:t>Please tick the box that best reflects your clinical bottom line and include the picture on page 1</w:t>
      </w:r>
    </w:p>
    <w:tbl>
      <w:tblPr>
        <w:tblStyle w:val="TableGrid"/>
        <w:tblW w:w="8046" w:type="dxa"/>
        <w:tblLook w:val="04A0" w:firstRow="1" w:lastRow="0" w:firstColumn="1" w:lastColumn="0" w:noHBand="0" w:noVBand="1"/>
        <w:tblCaption w:val="Evidence table"/>
        <w:tblDescription w:val="This table presents the author with the opportunity to pick whether there is good quality evidence, insufficient or poor quality evidence, or no good quality evidence to reflect the clinical bottom line"/>
      </w:tblPr>
      <w:tblGrid>
        <w:gridCol w:w="1413"/>
        <w:gridCol w:w="5456"/>
        <w:gridCol w:w="1177"/>
      </w:tblGrid>
      <w:tr w:rsidR="00015B8B" w14:paraId="7C280EEF" w14:textId="77777777" w:rsidTr="002740DF">
        <w:trPr>
          <w:tblHeader/>
        </w:trPr>
        <w:tc>
          <w:tcPr>
            <w:tcW w:w="1413" w:type="dxa"/>
          </w:tcPr>
          <w:p w14:paraId="509DBED2" w14:textId="77777777" w:rsidR="00015B8B" w:rsidRPr="00015B8B" w:rsidRDefault="00015B8B" w:rsidP="00B35CAE">
            <w:pPr>
              <w:rPr>
                <w:b/>
                <w:color w:val="auto"/>
              </w:rPr>
            </w:pPr>
            <w:r w:rsidRPr="00015B8B">
              <w:rPr>
                <w:b/>
                <w:color w:val="auto"/>
              </w:rPr>
              <w:t>CAT image</w:t>
            </w:r>
          </w:p>
        </w:tc>
        <w:tc>
          <w:tcPr>
            <w:tcW w:w="5456" w:type="dxa"/>
          </w:tcPr>
          <w:p w14:paraId="4EAE6ADC" w14:textId="77777777" w:rsidR="00015B8B" w:rsidRPr="00015B8B" w:rsidRDefault="00015B8B" w:rsidP="00B35CAE">
            <w:pPr>
              <w:rPr>
                <w:b/>
                <w:color w:val="auto"/>
              </w:rPr>
            </w:pPr>
            <w:r w:rsidRPr="00015B8B">
              <w:rPr>
                <w:b/>
                <w:color w:val="auto"/>
              </w:rPr>
              <w:t>Evidence quality</w:t>
            </w:r>
          </w:p>
        </w:tc>
        <w:tc>
          <w:tcPr>
            <w:tcW w:w="1177" w:type="dxa"/>
          </w:tcPr>
          <w:p w14:paraId="14465B55" w14:textId="77777777" w:rsidR="00015B8B" w:rsidRPr="00015B8B" w:rsidRDefault="00015B8B" w:rsidP="00B35CAE">
            <w:pPr>
              <w:rPr>
                <w:b/>
                <w:color w:val="auto"/>
              </w:rPr>
            </w:pPr>
            <w:r w:rsidRPr="00015B8B">
              <w:rPr>
                <w:b/>
                <w:color w:val="auto"/>
              </w:rPr>
              <w:t>Checkbox</w:t>
            </w:r>
          </w:p>
          <w:p w14:paraId="6A2A8473" w14:textId="77777777" w:rsidR="00015B8B" w:rsidRPr="00015B8B" w:rsidRDefault="00015B8B" w:rsidP="00B35CAE">
            <w:pPr>
              <w:rPr>
                <w:b/>
                <w:color w:val="auto"/>
              </w:rPr>
            </w:pPr>
          </w:p>
        </w:tc>
      </w:tr>
      <w:tr w:rsidR="00015B8B" w14:paraId="7489C2D6" w14:textId="77777777" w:rsidTr="002740DF">
        <w:trPr>
          <w:cantSplit/>
        </w:trPr>
        <w:tc>
          <w:tcPr>
            <w:tcW w:w="1413" w:type="dxa"/>
          </w:tcPr>
          <w:p w14:paraId="27D1DAE4" w14:textId="77777777" w:rsidR="00015B8B" w:rsidRDefault="00015B8B" w:rsidP="00B35CAE">
            <w:r w:rsidRPr="00DB3B62">
              <w:rPr>
                <w:noProof/>
                <w:lang w:eastAsia="en-GB"/>
              </w:rPr>
              <w:drawing>
                <wp:inline distT="0" distB="0" distL="0" distR="0" wp14:anchorId="018AF30A" wp14:editId="078F9121">
                  <wp:extent cx="704850" cy="522111"/>
                  <wp:effectExtent l="0" t="0" r="0" b="0"/>
                  <wp:docPr id="3" name="Picture 3" descr="This is a green cat with a happy face" title="Green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7840" cy="553956"/>
                          </a:xfrm>
                          <a:prstGeom prst="rect">
                            <a:avLst/>
                          </a:prstGeom>
                          <a:noFill/>
                          <a:ln>
                            <a:noFill/>
                          </a:ln>
                        </pic:spPr>
                      </pic:pic>
                    </a:graphicData>
                  </a:graphic>
                </wp:inline>
              </w:drawing>
            </w:r>
          </w:p>
        </w:tc>
        <w:tc>
          <w:tcPr>
            <w:tcW w:w="5456" w:type="dxa"/>
          </w:tcPr>
          <w:p w14:paraId="38C71E3E" w14:textId="77777777" w:rsidR="00015B8B" w:rsidRPr="005614B4" w:rsidRDefault="00015B8B" w:rsidP="00B35CAE">
            <w:pPr>
              <w:rPr>
                <w:color w:val="000000" w:themeColor="text1"/>
              </w:rPr>
            </w:pPr>
            <w:r w:rsidRPr="005614B4">
              <w:rPr>
                <w:color w:val="000000" w:themeColor="text1"/>
              </w:rPr>
              <w:t>Good quality evidence to support use….</w:t>
            </w:r>
          </w:p>
        </w:tc>
        <w:tc>
          <w:tcPr>
            <w:tcW w:w="1177" w:type="dxa"/>
          </w:tcPr>
          <w:sdt>
            <w:sdtPr>
              <w:id w:val="1592577992"/>
              <w14:checkbox>
                <w14:checked w14:val="0"/>
                <w14:checkedState w14:val="00FE" w14:font="Wingdings"/>
                <w14:uncheckedState w14:val="2610" w14:font="MS Gothic"/>
              </w14:checkbox>
            </w:sdtPr>
            <w:sdtContent>
              <w:p w14:paraId="49DFF9F4" w14:textId="24090540" w:rsidR="00015B8B" w:rsidRPr="00DC795D" w:rsidRDefault="00FF5C23" w:rsidP="00B35CAE">
                <w:r>
                  <w:rPr>
                    <w:rFonts w:ascii="MS Gothic" w:eastAsia="MS Gothic" w:hAnsi="MS Gothic" w:hint="eastAsia"/>
                  </w:rPr>
                  <w:t>☐</w:t>
                </w:r>
              </w:p>
            </w:sdtContent>
          </w:sdt>
          <w:p w14:paraId="3084DFC8" w14:textId="77777777" w:rsidR="00015B8B" w:rsidRDefault="00015B8B" w:rsidP="00B35CAE"/>
        </w:tc>
      </w:tr>
      <w:tr w:rsidR="00015B8B" w14:paraId="6CE71C14" w14:textId="77777777" w:rsidTr="00AD45F2">
        <w:tc>
          <w:tcPr>
            <w:tcW w:w="1413" w:type="dxa"/>
          </w:tcPr>
          <w:p w14:paraId="64047B02" w14:textId="77777777" w:rsidR="00015B8B" w:rsidRDefault="00015B8B" w:rsidP="00B35CAE">
            <w:r w:rsidRPr="00DB3B62">
              <w:rPr>
                <w:noProof/>
                <w:lang w:eastAsia="en-GB"/>
              </w:rPr>
              <w:drawing>
                <wp:inline distT="0" distB="0" distL="0" distR="0" wp14:anchorId="21852A48" wp14:editId="71C4020D">
                  <wp:extent cx="694374" cy="514350"/>
                  <wp:effectExtent l="0" t="0" r="0" b="0"/>
                  <wp:docPr id="4" name="Picture 4"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5200" cy="537184"/>
                          </a:xfrm>
                          <a:prstGeom prst="rect">
                            <a:avLst/>
                          </a:prstGeom>
                          <a:noFill/>
                          <a:ln>
                            <a:noFill/>
                          </a:ln>
                        </pic:spPr>
                      </pic:pic>
                    </a:graphicData>
                  </a:graphic>
                </wp:inline>
              </w:drawing>
            </w:r>
          </w:p>
        </w:tc>
        <w:tc>
          <w:tcPr>
            <w:tcW w:w="5456" w:type="dxa"/>
          </w:tcPr>
          <w:p w14:paraId="1AEFF1E4" w14:textId="77777777" w:rsidR="00015B8B" w:rsidRPr="005614B4" w:rsidRDefault="00015B8B" w:rsidP="00B35CAE">
            <w:pPr>
              <w:rPr>
                <w:color w:val="000000" w:themeColor="text1"/>
              </w:rPr>
            </w:pPr>
            <w:r w:rsidRPr="005614B4">
              <w:rPr>
                <w:color w:val="000000" w:themeColor="text1"/>
              </w:rPr>
              <w:t>Insufficient or poor quality evidence OR substantial harms suggest intervention used with caution after discussion with patient…</w:t>
            </w:r>
          </w:p>
        </w:tc>
        <w:tc>
          <w:tcPr>
            <w:tcW w:w="1177" w:type="dxa"/>
            <w:tcBorders>
              <w:bottom w:val="single" w:sz="6" w:space="0" w:color="auto"/>
            </w:tcBorders>
          </w:tcPr>
          <w:sdt>
            <w:sdtPr>
              <w:id w:val="-1746410332"/>
              <w14:checkbox>
                <w14:checked w14:val="0"/>
                <w14:checkedState w14:val="00FE" w14:font="Wingdings"/>
                <w14:uncheckedState w14:val="2610" w14:font="MS Gothic"/>
              </w14:checkbox>
            </w:sdtPr>
            <w:sdtContent>
              <w:p w14:paraId="021F7C77" w14:textId="3443BC5F" w:rsidR="00015B8B" w:rsidRPr="00DC795D" w:rsidRDefault="00FF5C23" w:rsidP="00B35CAE">
                <w:r>
                  <w:rPr>
                    <w:rFonts w:ascii="MS Gothic" w:eastAsia="MS Gothic" w:hAnsi="MS Gothic" w:hint="eastAsia"/>
                  </w:rPr>
                  <w:t>☐</w:t>
                </w:r>
              </w:p>
            </w:sdtContent>
          </w:sdt>
          <w:p w14:paraId="0CF6A365" w14:textId="77777777" w:rsidR="00015B8B" w:rsidRDefault="00015B8B" w:rsidP="00B35CAE"/>
        </w:tc>
      </w:tr>
      <w:tr w:rsidR="00015B8B" w14:paraId="6935C245" w14:textId="77777777" w:rsidTr="00AD45F2">
        <w:tc>
          <w:tcPr>
            <w:tcW w:w="1413" w:type="dxa"/>
          </w:tcPr>
          <w:p w14:paraId="792D198C" w14:textId="77777777" w:rsidR="00015B8B" w:rsidRDefault="00015B8B" w:rsidP="00B35CAE">
            <w:r w:rsidRPr="00DB3B62">
              <w:rPr>
                <w:noProof/>
                <w:lang w:eastAsia="en-GB"/>
              </w:rPr>
              <w:drawing>
                <wp:inline distT="0" distB="0" distL="0" distR="0" wp14:anchorId="6849CA52" wp14:editId="4B6B630F">
                  <wp:extent cx="668656" cy="495300"/>
                  <wp:effectExtent l="0" t="0" r="0" b="0"/>
                  <wp:docPr id="5" name="Picture 5"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c>
        <w:tc>
          <w:tcPr>
            <w:tcW w:w="5456" w:type="dxa"/>
            <w:tcBorders>
              <w:right w:val="single" w:sz="6" w:space="0" w:color="auto"/>
            </w:tcBorders>
          </w:tcPr>
          <w:p w14:paraId="523A0F50" w14:textId="77777777" w:rsidR="00015B8B" w:rsidRPr="005614B4" w:rsidRDefault="00015B8B" w:rsidP="00B35CAE">
            <w:pPr>
              <w:rPr>
                <w:color w:val="000000" w:themeColor="text1"/>
              </w:rPr>
            </w:pPr>
            <w:r w:rsidRPr="005614B4">
              <w:rPr>
                <w:color w:val="000000" w:themeColor="text1"/>
              </w:rPr>
              <w:t>No good quality evidence, do not use until further research is conducted OR</w:t>
            </w:r>
          </w:p>
          <w:p w14:paraId="186A48DB" w14:textId="77777777" w:rsidR="00015B8B" w:rsidRPr="005614B4" w:rsidRDefault="00015B8B" w:rsidP="00B35CAE">
            <w:pPr>
              <w:rPr>
                <w:color w:val="000000" w:themeColor="text1"/>
              </w:rPr>
            </w:pPr>
            <w:r w:rsidRPr="005614B4">
              <w:rPr>
                <w:color w:val="000000" w:themeColor="text1"/>
              </w:rPr>
              <w:t>Good quality evidence to indicate that harms outweigh the benefits….</w:t>
            </w:r>
          </w:p>
        </w:tc>
        <w:tc>
          <w:tcPr>
            <w:tcW w:w="1177" w:type="dxa"/>
            <w:tcBorders>
              <w:top w:val="single" w:sz="6" w:space="0" w:color="auto"/>
              <w:left w:val="single" w:sz="6" w:space="0" w:color="auto"/>
              <w:bottom w:val="single" w:sz="6" w:space="0" w:color="auto"/>
              <w:right w:val="single" w:sz="6" w:space="0" w:color="auto"/>
            </w:tcBorders>
          </w:tcPr>
          <w:sdt>
            <w:sdtPr>
              <w:id w:val="-817964469"/>
              <w14:checkbox>
                <w14:checked w14:val="0"/>
                <w14:checkedState w14:val="00FE" w14:font="Wingdings"/>
                <w14:uncheckedState w14:val="2610" w14:font="MS Gothic"/>
              </w14:checkbox>
            </w:sdtPr>
            <w:sdtContent>
              <w:p w14:paraId="4079B667" w14:textId="48E50038" w:rsidR="00015B8B" w:rsidRPr="00DC795D" w:rsidRDefault="00FF5C23" w:rsidP="00B35CAE">
                <w:r>
                  <w:rPr>
                    <w:rFonts w:ascii="MS Gothic" w:eastAsia="MS Gothic" w:hAnsi="MS Gothic" w:hint="eastAsia"/>
                  </w:rPr>
                  <w:t>☐</w:t>
                </w:r>
              </w:p>
            </w:sdtContent>
          </w:sdt>
          <w:p w14:paraId="185753C7" w14:textId="77777777" w:rsidR="00015B8B" w:rsidRDefault="00015B8B" w:rsidP="00B35CAE"/>
        </w:tc>
      </w:tr>
    </w:tbl>
    <w:p w14:paraId="4E6ACE1F" w14:textId="77777777" w:rsidR="00015B8B" w:rsidRDefault="00015B8B" w:rsidP="00015B8B"/>
    <w:p w14:paraId="72725B2B" w14:textId="77777777" w:rsidR="00EF7641" w:rsidRPr="00015B8B" w:rsidRDefault="002740DF" w:rsidP="002740DF">
      <w:pPr>
        <w:spacing w:before="100" w:beforeAutospacing="1" w:after="100" w:afterAutospacing="1" w:line="360" w:lineRule="auto"/>
        <w:rPr>
          <w:rFonts w:eastAsia="Times New Roman" w:cstheme="minorHAnsi"/>
          <w:color w:val="2C2C2B"/>
          <w:szCs w:val="24"/>
          <w:lang w:eastAsia="en-GB"/>
        </w:rPr>
      </w:pPr>
      <w:r w:rsidRPr="002740DF">
        <w:rPr>
          <w:rFonts w:eastAsia="Times New Roman" w:cstheme="minorHAnsi"/>
          <w:b/>
          <w:bCs/>
          <w:noProof/>
          <w:color w:val="2C2C2B"/>
          <w:szCs w:val="24"/>
          <w:lang w:eastAsia="en-GB"/>
        </w:rPr>
        <mc:AlternateContent>
          <mc:Choice Requires="wps">
            <w:drawing>
              <wp:inline distT="0" distB="0" distL="0" distR="0" wp14:anchorId="449234BB" wp14:editId="37FDD41C">
                <wp:extent cx="5179060" cy="1404620"/>
                <wp:effectExtent l="0" t="0" r="21590" b="25400"/>
                <wp:docPr id="6" name="Text Box 2" descr="This box contains a statement which highlights contacting health.iau@keele.ac.uk for alternative formats" title="Alternative for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404620"/>
                        </a:xfrm>
                        <a:prstGeom prst="rect">
                          <a:avLst/>
                        </a:prstGeom>
                        <a:solidFill>
                          <a:srgbClr val="FFFFFF"/>
                        </a:solidFill>
                        <a:ln w="9525">
                          <a:solidFill>
                            <a:srgbClr val="000000"/>
                          </a:solidFill>
                          <a:miter lim="800000"/>
                          <a:headEnd/>
                          <a:tailEnd/>
                        </a:ln>
                      </wps:spPr>
                      <wps:txbx>
                        <w:txbxContent>
                          <w:p w14:paraId="2EB2E84F" w14:textId="77777777"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wps:txbx>
                      <wps:bodyPr rot="0" vert="horz" wrap="square" lIns="91440" tIns="45720" rIns="91440" bIns="45720" anchor="t" anchorCtr="0">
                        <a:spAutoFit/>
                      </wps:bodyPr>
                    </wps:wsp>
                  </a:graphicData>
                </a:graphic>
              </wp:inline>
            </w:drawing>
          </mc:Choice>
          <mc:Fallback>
            <w:pict>
              <v:shape id="_x0000_s1028" type="#_x0000_t202" alt="Title: Alternative format - Description: This box contains a statement which highlights contacting health.iau@keele.ac.uk for alternative formats" style="width:407.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">
                <v:textbox style="mso-fit-shape-to-text:t">
                  <w:txbxContent>
                    <w:p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v:textbox>
                <w10:anchorlock/>
              </v:shape>
            </w:pict>
          </mc:Fallback>
        </mc:AlternateContent>
      </w:r>
    </w:p>
    <w:p w14:paraId="28206DA5" w14:textId="77777777" w:rsidR="002740DF" w:rsidRDefault="002740DF" w:rsidP="00015B8B">
      <w:pPr>
        <w:rPr>
          <w:color w:val="000000" w:themeColor="text1"/>
        </w:rPr>
      </w:pPr>
    </w:p>
    <w:p w14:paraId="7F1B1181" w14:textId="77777777" w:rsidR="002740DF" w:rsidRDefault="002740DF" w:rsidP="00015B8B">
      <w:pPr>
        <w:rPr>
          <w:color w:val="000000" w:themeColor="text1"/>
        </w:rPr>
      </w:pPr>
    </w:p>
    <w:p w14:paraId="4C7B7567" w14:textId="77777777" w:rsidR="00015B8B" w:rsidRPr="00015B8B" w:rsidRDefault="00015B8B" w:rsidP="00015B8B">
      <w:pPr>
        <w:rPr>
          <w:color w:val="000000" w:themeColor="text1"/>
        </w:rPr>
      </w:pPr>
      <w:r w:rsidRPr="00015B8B">
        <w:rPr>
          <w:color w:val="000000" w:themeColor="text1"/>
        </w:rPr>
        <w:t>©Keele2023</w:t>
      </w:r>
    </w:p>
    <w:p w14:paraId="3753CDDB" w14:textId="77777777" w:rsidR="00015B8B" w:rsidRDefault="00015B8B" w:rsidP="00015B8B"/>
    <w:p w14:paraId="250D1171" w14:textId="77777777" w:rsidR="00015B8B" w:rsidRPr="009054B8" w:rsidRDefault="00015B8B" w:rsidP="009054B8"/>
    <w:sectPr w:rsidR="00015B8B" w:rsidRPr="009054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8872" w14:textId="77777777" w:rsidR="00850D47" w:rsidRDefault="00850D47" w:rsidP="00015B8B">
      <w:pPr>
        <w:spacing w:after="0" w:line="240" w:lineRule="auto"/>
      </w:pPr>
      <w:r>
        <w:separator/>
      </w:r>
    </w:p>
  </w:endnote>
  <w:endnote w:type="continuationSeparator" w:id="0">
    <w:p w14:paraId="6C9118B2" w14:textId="77777777" w:rsidR="00850D47" w:rsidRDefault="00850D47" w:rsidP="0001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2970"/>
      <w:docPartObj>
        <w:docPartGallery w:val="Page Numbers (Bottom of Page)"/>
        <w:docPartUnique/>
      </w:docPartObj>
    </w:sdtPr>
    <w:sdtEndPr>
      <w:rPr>
        <w:noProof/>
      </w:rPr>
    </w:sdtEndPr>
    <w:sdtContent>
      <w:p w14:paraId="3E790FF6" w14:textId="77777777" w:rsidR="00015B8B" w:rsidRPr="000D0C65" w:rsidRDefault="00015B8B" w:rsidP="00015B8B">
        <w:pPr>
          <w:pStyle w:val="Footer"/>
          <w:rPr>
            <w:noProof/>
            <w:color w:val="000000" w:themeColor="text1"/>
            <w:sz w:val="20"/>
          </w:rPr>
        </w:pPr>
        <w:r w:rsidRPr="000D0C65">
          <w:rPr>
            <w:color w:val="000000" w:themeColor="text1"/>
            <w:sz w:val="20"/>
          </w:rPr>
          <w:fldChar w:fldCharType="begin"/>
        </w:r>
        <w:r w:rsidRPr="000D0C65">
          <w:rPr>
            <w:color w:val="000000" w:themeColor="text1"/>
            <w:sz w:val="20"/>
          </w:rPr>
          <w:instrText xml:space="preserve"> PAGE   \* MERGEFORMAT </w:instrText>
        </w:r>
        <w:r w:rsidRPr="000D0C65">
          <w:rPr>
            <w:color w:val="000000" w:themeColor="text1"/>
            <w:sz w:val="20"/>
          </w:rPr>
          <w:fldChar w:fldCharType="separate"/>
        </w:r>
        <w:r w:rsidR="00832FE2">
          <w:rPr>
            <w:noProof/>
            <w:color w:val="000000" w:themeColor="text1"/>
            <w:sz w:val="20"/>
          </w:rPr>
          <w:t>7</w:t>
        </w:r>
        <w:r w:rsidRPr="000D0C65">
          <w:rPr>
            <w:noProof/>
            <w:color w:val="000000" w:themeColor="text1"/>
            <w:sz w:val="20"/>
          </w:rPr>
          <w:fldChar w:fldCharType="end"/>
        </w:r>
        <w:r w:rsidRPr="000D0C65">
          <w:rPr>
            <w:noProof/>
            <w:color w:val="000000" w:themeColor="text1"/>
            <w:sz w:val="20"/>
          </w:rPr>
          <w:t xml:space="preserve"> </w:t>
        </w:r>
      </w:p>
      <w:p w14:paraId="456620C4" w14:textId="77777777" w:rsidR="00015B8B" w:rsidRPr="005614B4" w:rsidRDefault="00015B8B" w:rsidP="000D0C65">
        <w:pPr>
          <w:pStyle w:val="Footer"/>
          <w:jc w:val="right"/>
          <w:rPr>
            <w:color w:val="000000" w:themeColor="text1"/>
            <w:sz w:val="20"/>
          </w:rPr>
        </w:pPr>
        <w:r w:rsidRPr="000D0C65">
          <w:rPr>
            <w:color w:val="000000" w:themeColor="text1"/>
            <w:sz w:val="20"/>
          </w:rPr>
          <w:t xml:space="preserve">Accessible CAT Template 2023 </w:t>
        </w:r>
      </w:p>
      <w:p w14:paraId="7A03D538" w14:textId="77777777" w:rsidR="00FD08C9" w:rsidRPr="005614B4" w:rsidRDefault="00FD08C9" w:rsidP="00FD08C9">
        <w:pPr>
          <w:pStyle w:val="Footer"/>
          <w:rPr>
            <w:color w:val="000000" w:themeColor="text1"/>
          </w:rPr>
        </w:pPr>
        <w:r w:rsidRPr="005614B4">
          <w:rPr>
            <w:color w:val="000000" w:themeColor="text1"/>
          </w:rPr>
          <w:t>CAT Lead: Kirsty Thomson and Jacinta Walsh</w:t>
        </w:r>
        <w:r w:rsidRPr="005614B4">
          <w:rPr>
            <w:color w:val="000000" w:themeColor="text1"/>
          </w:rPr>
          <w:tab/>
          <w:t>Date CAT completed: Nov 2021</w:t>
        </w:r>
      </w:p>
      <w:p w14:paraId="0017B345" w14:textId="77777777" w:rsidR="00FD08C9" w:rsidRDefault="00000000" w:rsidP="00FD08C9">
        <w:pPr>
          <w:pStyle w:val="Footer"/>
          <w:rPr>
            <w:color w:val="BFBFBF"/>
          </w:rPr>
        </w:pPr>
        <w:hyperlink r:id="rId1" w:history="1">
          <w:r w:rsidR="00FD08C9" w:rsidRPr="005614B4">
            <w:rPr>
              <w:rStyle w:val="Hyperlink"/>
              <w:color w:val="000000" w:themeColor="text1"/>
            </w:rPr>
            <w:t>Kirsty.thomson@mpft.nhs.uk</w:t>
          </w:r>
        </w:hyperlink>
        <w:r w:rsidR="00FD08C9">
          <w:rPr>
            <w:color w:val="BFBFBF"/>
          </w:rPr>
          <w:t xml:space="preserve"> </w:t>
        </w:r>
      </w:p>
      <w:p w14:paraId="2844FD2A" w14:textId="77777777" w:rsidR="00FD08C9" w:rsidRPr="002C52AB" w:rsidRDefault="00000000" w:rsidP="00FD08C9">
        <w:pPr>
          <w:pStyle w:val="Footer"/>
          <w:rPr>
            <w:color w:val="BFBFBF"/>
          </w:rPr>
        </w:pPr>
        <w:hyperlink r:id="rId2" w:history="1">
          <w:r w:rsidR="00FD08C9" w:rsidRPr="00FF3D4E">
            <w:rPr>
              <w:rStyle w:val="Hyperlink"/>
            </w:rPr>
            <w:t>Jacinta.walsh1@nhs.net</w:t>
          </w:r>
        </w:hyperlink>
        <w:r w:rsidR="00FD08C9" w:rsidRPr="005614B4">
          <w:rPr>
            <w:color w:val="000000" w:themeColor="text1"/>
          </w:rPr>
          <w:t>Date CAT to be reviewed: Nov 2023</w:t>
        </w:r>
        <w:r w:rsidR="00FD08C9" w:rsidRPr="002C52AB">
          <w:rPr>
            <w:color w:val="BFBFBF"/>
          </w:rPr>
          <w:t xml:space="preserve"> </w:t>
        </w:r>
      </w:p>
      <w:p w14:paraId="79B0F658" w14:textId="77777777" w:rsidR="00015B8B" w:rsidRPr="00B352F4" w:rsidRDefault="00000000" w:rsidP="00FD08C9">
        <w:pPr>
          <w:pStyle w:val="Footer"/>
          <w:jc w:val="right"/>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4D89" w14:textId="77777777" w:rsidR="00850D47" w:rsidRDefault="00850D47" w:rsidP="00015B8B">
      <w:pPr>
        <w:spacing w:after="0" w:line="240" w:lineRule="auto"/>
      </w:pPr>
      <w:r>
        <w:separator/>
      </w:r>
    </w:p>
  </w:footnote>
  <w:footnote w:type="continuationSeparator" w:id="0">
    <w:p w14:paraId="7411DE14" w14:textId="77777777" w:rsidR="00850D47" w:rsidRDefault="00850D47" w:rsidP="00015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B8"/>
    <w:rsid w:val="00015B8B"/>
    <w:rsid w:val="00095644"/>
    <w:rsid w:val="000A4FCF"/>
    <w:rsid w:val="000D0C65"/>
    <w:rsid w:val="001220F2"/>
    <w:rsid w:val="001B3262"/>
    <w:rsid w:val="00203FD9"/>
    <w:rsid w:val="002273D6"/>
    <w:rsid w:val="002740DF"/>
    <w:rsid w:val="002E04AA"/>
    <w:rsid w:val="00327F2F"/>
    <w:rsid w:val="005614B4"/>
    <w:rsid w:val="00611983"/>
    <w:rsid w:val="00730754"/>
    <w:rsid w:val="00832FE2"/>
    <w:rsid w:val="00850D47"/>
    <w:rsid w:val="008F63D5"/>
    <w:rsid w:val="009054B8"/>
    <w:rsid w:val="009B3064"/>
    <w:rsid w:val="00A7227C"/>
    <w:rsid w:val="00AD45F2"/>
    <w:rsid w:val="00AE4544"/>
    <w:rsid w:val="00B352F4"/>
    <w:rsid w:val="00DC748A"/>
    <w:rsid w:val="00EF36CD"/>
    <w:rsid w:val="00EF7641"/>
    <w:rsid w:val="00F018D5"/>
    <w:rsid w:val="00F05E54"/>
    <w:rsid w:val="00FD08C9"/>
    <w:rsid w:val="00FF5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79592"/>
  <w15:chartTrackingRefBased/>
  <w15:docId w15:val="{9F4817D2-7EF9-4E5D-9128-9FF4673D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65"/>
    <w:rPr>
      <w:color w:val="808080" w:themeColor="background1" w:themeShade="80"/>
      <w:sz w:val="24"/>
    </w:rPr>
  </w:style>
  <w:style w:type="paragraph" w:styleId="Heading1">
    <w:name w:val="heading 1"/>
    <w:basedOn w:val="Normal"/>
    <w:next w:val="Normal"/>
    <w:link w:val="Heading1Char"/>
    <w:uiPriority w:val="9"/>
    <w:qFormat/>
    <w:rsid w:val="009054B8"/>
    <w:pPr>
      <w:keepNext/>
      <w:keepLines/>
      <w:spacing w:before="240" w:after="0"/>
      <w:outlineLvl w:val="0"/>
    </w:pPr>
    <w:rPr>
      <w:rFonts w:asciiTheme="majorHAnsi" w:eastAsiaTheme="majorEastAsia" w:hAnsiTheme="majorHAnsi" w:cstheme="majorBidi"/>
      <w:color w:val="4472C4" w:themeColor="accent5"/>
      <w:sz w:val="32"/>
      <w:szCs w:val="32"/>
    </w:rPr>
  </w:style>
  <w:style w:type="paragraph" w:styleId="Heading2">
    <w:name w:val="heading 2"/>
    <w:basedOn w:val="Normal"/>
    <w:next w:val="Normal"/>
    <w:link w:val="Heading2Char"/>
    <w:uiPriority w:val="9"/>
    <w:unhideWhenUsed/>
    <w:qFormat/>
    <w:rsid w:val="0090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B8"/>
    <w:rPr>
      <w:rFonts w:asciiTheme="majorHAnsi" w:eastAsiaTheme="majorEastAsia" w:hAnsiTheme="majorHAnsi" w:cstheme="majorBidi"/>
      <w:color w:val="4472C4" w:themeColor="accent5"/>
      <w:sz w:val="32"/>
      <w:szCs w:val="32"/>
    </w:rPr>
  </w:style>
  <w:style w:type="character" w:customStyle="1" w:styleId="Heading2Char">
    <w:name w:val="Heading 2 Char"/>
    <w:basedOn w:val="DefaultParagraphFont"/>
    <w:link w:val="Heading2"/>
    <w:uiPriority w:val="9"/>
    <w:rsid w:val="009054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15B8B"/>
    <w:rPr>
      <w:color w:val="0563C1" w:themeColor="hyperlink"/>
      <w:u w:val="single"/>
    </w:rPr>
  </w:style>
  <w:style w:type="table" w:styleId="TableGrid">
    <w:name w:val="Table Grid"/>
    <w:basedOn w:val="TableNormal"/>
    <w:uiPriority w:val="39"/>
    <w:rsid w:val="0001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15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B8B"/>
    <w:rPr>
      <w:color w:val="808080" w:themeColor="background1" w:themeShade="80"/>
    </w:rPr>
  </w:style>
  <w:style w:type="paragraph" w:styleId="Footer">
    <w:name w:val="footer"/>
    <w:basedOn w:val="Normal"/>
    <w:link w:val="FooterChar"/>
    <w:uiPriority w:val="99"/>
    <w:unhideWhenUsed/>
    <w:rsid w:val="00015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B8B"/>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s://bestpractice.bmj.com/topics/en-gb/978"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2" Type="http://schemas.openxmlformats.org/officeDocument/2006/relationships/hyperlink" Target="mailto:Jacinta.walsh1@nhs.net" TargetMode="External"/><Relationship Id="rId1" Type="http://schemas.openxmlformats.org/officeDocument/2006/relationships/hyperlink" Target="mailto:Kirsty.thomson@mpft.nhs.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2B08B8-123A-40D3-9A94-EB9EF1C792F9}"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3A7EEC4C-4CB7-4360-94D8-123EA499A44B}">
      <dgm:prSet phldrT="[Text]"/>
      <dgm:spPr/>
      <dgm:t>
        <a:bodyPr/>
        <a:lstStyle/>
        <a:p>
          <a:r>
            <a:rPr lang="en-US"/>
            <a:t>Unique downloaded studies </a:t>
          </a:r>
        </a:p>
        <a:p>
          <a:endParaRPr lang="en-US"/>
        </a:p>
      </dgm:t>
    </dgm:pt>
    <dgm:pt modelId="{8BAFDFB6-0A26-4C5A-8682-01FCC5FFCF3F}" type="parTrans" cxnId="{06824076-35C8-4EAF-9FD9-AB7551D99B96}">
      <dgm:prSet/>
      <dgm:spPr/>
      <dgm:t>
        <a:bodyPr/>
        <a:lstStyle/>
        <a:p>
          <a:endParaRPr lang="en-US"/>
        </a:p>
      </dgm:t>
    </dgm:pt>
    <dgm:pt modelId="{2CFC7D15-C0FC-4B47-B60D-BC3581F28EA6}" type="sibTrans" cxnId="{06824076-35C8-4EAF-9FD9-AB7551D99B96}">
      <dgm:prSet/>
      <dgm:spPr/>
      <dgm:t>
        <a:bodyPr/>
        <a:lstStyle/>
        <a:p>
          <a:endParaRPr lang="en-US"/>
        </a:p>
      </dgm:t>
    </dgm:pt>
    <dgm:pt modelId="{4850F8DC-6F4A-4488-B417-A2D68F7FA9FD}" type="asst">
      <dgm:prSet phldrT="[Text]"/>
      <dgm:spPr/>
      <dgm:t>
        <a:bodyPr/>
        <a:lstStyle/>
        <a:p>
          <a:r>
            <a:rPr lang="en-US"/>
            <a:t>Potentially relevant studies</a:t>
          </a:r>
        </a:p>
        <a:p>
          <a:r>
            <a:rPr lang="en-US"/>
            <a:t>6</a:t>
          </a:r>
        </a:p>
      </dgm:t>
    </dgm:pt>
    <dgm:pt modelId="{108A1D79-8D09-404A-99FB-8CF29E5C7EB0}" type="parTrans" cxnId="{BC645645-6EA5-4CC9-BC2B-32F7C8152812}">
      <dgm:prSet/>
      <dgm:spPr/>
      <dgm:t>
        <a:bodyPr/>
        <a:lstStyle/>
        <a:p>
          <a:endParaRPr lang="en-US"/>
        </a:p>
      </dgm:t>
    </dgm:pt>
    <dgm:pt modelId="{A5492C41-3687-4159-A6C5-7054BBDE5697}" type="sibTrans" cxnId="{BC645645-6EA5-4CC9-BC2B-32F7C8152812}">
      <dgm:prSet/>
      <dgm:spPr/>
      <dgm:t>
        <a:bodyPr/>
        <a:lstStyle/>
        <a:p>
          <a:endParaRPr lang="en-US"/>
        </a:p>
      </dgm:t>
    </dgm:pt>
    <dgm:pt modelId="{CEE40D42-DEED-4F30-B5E0-2A65F618E259}">
      <dgm:prSet phldrT="[Text]"/>
      <dgm:spPr/>
      <dgm:t>
        <a:bodyPr/>
        <a:lstStyle/>
        <a:p>
          <a:r>
            <a:rPr lang="en-US"/>
            <a:t>Excluded studies</a:t>
          </a:r>
        </a:p>
        <a:p>
          <a:r>
            <a:rPr lang="en-US"/>
            <a:t>Give reasons  eg didnt answer CAT</a:t>
          </a:r>
        </a:p>
        <a:p>
          <a:r>
            <a:rPr lang="en-US"/>
            <a:t>6</a:t>
          </a:r>
        </a:p>
      </dgm:t>
    </dgm:pt>
    <dgm:pt modelId="{C896295C-CF02-4153-B810-DE211DCDB5D0}" type="parTrans" cxnId="{66040432-DEBF-4DF1-AB9D-AFAB366C1DE8}">
      <dgm:prSet/>
      <dgm:spPr/>
      <dgm:t>
        <a:bodyPr/>
        <a:lstStyle/>
        <a:p>
          <a:endParaRPr lang="en-US"/>
        </a:p>
      </dgm:t>
    </dgm:pt>
    <dgm:pt modelId="{2B476A1D-AF3F-4D67-AED6-E3C237492E25}" type="sibTrans" cxnId="{66040432-DEBF-4DF1-AB9D-AFAB366C1DE8}">
      <dgm:prSet/>
      <dgm:spPr/>
      <dgm:t>
        <a:bodyPr/>
        <a:lstStyle/>
        <a:p>
          <a:endParaRPr lang="en-US"/>
        </a:p>
      </dgm:t>
    </dgm:pt>
    <dgm:pt modelId="{7704C091-EDAD-4C5C-8F3B-536BE328F469}">
      <dgm:prSet/>
      <dgm:spPr/>
      <dgm:t>
        <a:bodyPr/>
        <a:lstStyle/>
        <a:p>
          <a:r>
            <a:rPr lang="en-US"/>
            <a:t>Included studies (include in Table 1)</a:t>
          </a:r>
        </a:p>
        <a:p>
          <a:r>
            <a:rPr lang="en-US"/>
            <a:t>0</a:t>
          </a:r>
        </a:p>
      </dgm:t>
    </dgm:pt>
    <dgm:pt modelId="{0A3D9883-D776-4C81-84D1-39F2CBF7AC28}" type="parTrans" cxnId="{083ECDF7-58C2-485E-A36F-B29E09F3233A}">
      <dgm:prSet/>
      <dgm:spPr/>
      <dgm:t>
        <a:bodyPr/>
        <a:lstStyle/>
        <a:p>
          <a:endParaRPr lang="en-US"/>
        </a:p>
      </dgm:t>
    </dgm:pt>
    <dgm:pt modelId="{963D7CFE-33F9-48F2-BCF6-D6C849AECF1D}" type="sibTrans" cxnId="{083ECDF7-58C2-485E-A36F-B29E09F3233A}">
      <dgm:prSet/>
      <dgm:spPr/>
      <dgm:t>
        <a:bodyPr/>
        <a:lstStyle/>
        <a:p>
          <a:endParaRPr lang="en-US"/>
        </a:p>
      </dgm:t>
    </dgm:pt>
    <dgm:pt modelId="{C64C6039-20FB-4EA9-A12B-E6B11EC268A5}" type="pres">
      <dgm:prSet presAssocID="{502B08B8-123A-40D3-9A94-EB9EF1C792F9}" presName="hierChild1" presStyleCnt="0">
        <dgm:presLayoutVars>
          <dgm:orgChart val="1"/>
          <dgm:chPref val="1"/>
          <dgm:dir/>
          <dgm:animOne val="branch"/>
          <dgm:animLvl val="lvl"/>
          <dgm:resizeHandles/>
        </dgm:presLayoutVars>
      </dgm:prSet>
      <dgm:spPr/>
    </dgm:pt>
    <dgm:pt modelId="{B11CABB3-F8C6-440F-B4D0-331834747077}" type="pres">
      <dgm:prSet presAssocID="{3A7EEC4C-4CB7-4360-94D8-123EA499A44B}" presName="hierRoot1" presStyleCnt="0">
        <dgm:presLayoutVars>
          <dgm:hierBranch val="init"/>
        </dgm:presLayoutVars>
      </dgm:prSet>
      <dgm:spPr/>
    </dgm:pt>
    <dgm:pt modelId="{C062DCAA-1E73-4971-99A1-E280B147B735}" type="pres">
      <dgm:prSet presAssocID="{3A7EEC4C-4CB7-4360-94D8-123EA499A44B}" presName="rootComposite1" presStyleCnt="0"/>
      <dgm:spPr/>
    </dgm:pt>
    <dgm:pt modelId="{B6B40C1B-F0F6-47BB-BEE4-E9A0037BE375}" type="pres">
      <dgm:prSet presAssocID="{3A7EEC4C-4CB7-4360-94D8-123EA499A44B}" presName="rootText1" presStyleLbl="node0" presStyleIdx="0" presStyleCnt="1" custScaleY="171183">
        <dgm:presLayoutVars>
          <dgm:chPref val="3"/>
        </dgm:presLayoutVars>
      </dgm:prSet>
      <dgm:spPr/>
    </dgm:pt>
    <dgm:pt modelId="{77A06B5B-DA9A-4C92-BCE2-FD05163A8996}" type="pres">
      <dgm:prSet presAssocID="{3A7EEC4C-4CB7-4360-94D8-123EA499A44B}" presName="rootConnector1" presStyleLbl="node1" presStyleIdx="0" presStyleCnt="0"/>
      <dgm:spPr/>
    </dgm:pt>
    <dgm:pt modelId="{49C4772E-EB79-4172-BC78-33A3D93307CD}" type="pres">
      <dgm:prSet presAssocID="{3A7EEC4C-4CB7-4360-94D8-123EA499A44B}" presName="hierChild2" presStyleCnt="0"/>
      <dgm:spPr/>
    </dgm:pt>
    <dgm:pt modelId="{92D2F7EC-2E16-4D55-9FBA-5859C69E86BD}" type="pres">
      <dgm:prSet presAssocID="{0A3D9883-D776-4C81-84D1-39F2CBF7AC28}" presName="Name64" presStyleLbl="parChTrans1D2" presStyleIdx="0" presStyleCnt="3"/>
      <dgm:spPr/>
    </dgm:pt>
    <dgm:pt modelId="{8EB7D08B-D12C-43D1-A768-DC91F7DAF1D3}" type="pres">
      <dgm:prSet presAssocID="{7704C091-EDAD-4C5C-8F3B-536BE328F469}" presName="hierRoot2" presStyleCnt="0">
        <dgm:presLayoutVars>
          <dgm:hierBranch val="init"/>
        </dgm:presLayoutVars>
      </dgm:prSet>
      <dgm:spPr/>
    </dgm:pt>
    <dgm:pt modelId="{FEF2D487-17F4-4E3F-A2FA-C80538696553}" type="pres">
      <dgm:prSet presAssocID="{7704C091-EDAD-4C5C-8F3B-536BE328F469}" presName="rootComposite" presStyleCnt="0"/>
      <dgm:spPr/>
    </dgm:pt>
    <dgm:pt modelId="{FFC815E9-2F90-4B4A-AC6E-9985B883ED58}" type="pres">
      <dgm:prSet presAssocID="{7704C091-EDAD-4C5C-8F3B-536BE328F469}" presName="rootText" presStyleLbl="node2" presStyleIdx="0" presStyleCnt="2" custScaleY="181939">
        <dgm:presLayoutVars>
          <dgm:chPref val="3"/>
        </dgm:presLayoutVars>
      </dgm:prSet>
      <dgm:spPr/>
    </dgm:pt>
    <dgm:pt modelId="{AD06C6E7-C2E6-4A34-BF71-F554621A1E1A}" type="pres">
      <dgm:prSet presAssocID="{7704C091-EDAD-4C5C-8F3B-536BE328F469}" presName="rootConnector" presStyleLbl="node2" presStyleIdx="0" presStyleCnt="2"/>
      <dgm:spPr/>
    </dgm:pt>
    <dgm:pt modelId="{B19F9B81-1AC0-42C1-9A24-CFFFC7834C55}" type="pres">
      <dgm:prSet presAssocID="{7704C091-EDAD-4C5C-8F3B-536BE328F469}" presName="hierChild4" presStyleCnt="0"/>
      <dgm:spPr/>
    </dgm:pt>
    <dgm:pt modelId="{C8B5CBBB-2E4F-443B-B4DF-C9A36F09F4E9}" type="pres">
      <dgm:prSet presAssocID="{7704C091-EDAD-4C5C-8F3B-536BE328F469}" presName="hierChild5" presStyleCnt="0"/>
      <dgm:spPr/>
    </dgm:pt>
    <dgm:pt modelId="{810B9EC0-116C-4235-8F5C-90B46F423F0F}" type="pres">
      <dgm:prSet presAssocID="{C896295C-CF02-4153-B810-DE211DCDB5D0}" presName="Name64" presStyleLbl="parChTrans1D2" presStyleIdx="1" presStyleCnt="3"/>
      <dgm:spPr/>
    </dgm:pt>
    <dgm:pt modelId="{6F6FC33B-56F9-46E8-934B-5061777C3554}" type="pres">
      <dgm:prSet presAssocID="{CEE40D42-DEED-4F30-B5E0-2A65F618E259}" presName="hierRoot2" presStyleCnt="0">
        <dgm:presLayoutVars>
          <dgm:hierBranch val="init"/>
        </dgm:presLayoutVars>
      </dgm:prSet>
      <dgm:spPr/>
    </dgm:pt>
    <dgm:pt modelId="{1A6F910B-35F8-4D44-9402-76BD4BB9E34E}" type="pres">
      <dgm:prSet presAssocID="{CEE40D42-DEED-4F30-B5E0-2A65F618E259}" presName="rootComposite" presStyleCnt="0"/>
      <dgm:spPr/>
    </dgm:pt>
    <dgm:pt modelId="{5F07766A-20CE-4B93-9931-74BFEFD7E9E8}" type="pres">
      <dgm:prSet presAssocID="{CEE40D42-DEED-4F30-B5E0-2A65F618E259}" presName="rootText" presStyleLbl="node2" presStyleIdx="1" presStyleCnt="2" custScaleX="99028" custScaleY="213378">
        <dgm:presLayoutVars>
          <dgm:chPref val="3"/>
        </dgm:presLayoutVars>
      </dgm:prSet>
      <dgm:spPr/>
    </dgm:pt>
    <dgm:pt modelId="{7DC4131A-0917-4B40-9C99-141C7077DBD7}" type="pres">
      <dgm:prSet presAssocID="{CEE40D42-DEED-4F30-B5E0-2A65F618E259}" presName="rootConnector" presStyleLbl="node2" presStyleIdx="1" presStyleCnt="2"/>
      <dgm:spPr/>
    </dgm:pt>
    <dgm:pt modelId="{1D29FCBD-8B4C-4DBF-8A9C-005A93D259EC}" type="pres">
      <dgm:prSet presAssocID="{CEE40D42-DEED-4F30-B5E0-2A65F618E259}" presName="hierChild4" presStyleCnt="0"/>
      <dgm:spPr/>
    </dgm:pt>
    <dgm:pt modelId="{611840C4-D7C6-4BEF-9354-2DB9E1E56244}" type="pres">
      <dgm:prSet presAssocID="{CEE40D42-DEED-4F30-B5E0-2A65F618E259}" presName="hierChild5" presStyleCnt="0"/>
      <dgm:spPr/>
    </dgm:pt>
    <dgm:pt modelId="{F71C516B-ABCD-4862-AA84-CC6BABBCC801}" type="pres">
      <dgm:prSet presAssocID="{3A7EEC4C-4CB7-4360-94D8-123EA499A44B}" presName="hierChild3" presStyleCnt="0"/>
      <dgm:spPr/>
    </dgm:pt>
    <dgm:pt modelId="{585924B9-7A3A-4B4E-8FAA-AC2B73F4CC5A}" type="pres">
      <dgm:prSet presAssocID="{108A1D79-8D09-404A-99FB-8CF29E5C7EB0}" presName="Name115" presStyleLbl="parChTrans1D2" presStyleIdx="2" presStyleCnt="3"/>
      <dgm:spPr/>
    </dgm:pt>
    <dgm:pt modelId="{406043BE-9274-4F88-96AE-DA3C2EF21963}" type="pres">
      <dgm:prSet presAssocID="{4850F8DC-6F4A-4488-B417-A2D68F7FA9FD}" presName="hierRoot3" presStyleCnt="0">
        <dgm:presLayoutVars>
          <dgm:hierBranch val="init"/>
        </dgm:presLayoutVars>
      </dgm:prSet>
      <dgm:spPr/>
    </dgm:pt>
    <dgm:pt modelId="{9DA8B799-0889-48FE-AF5E-6FA4964CAFF2}" type="pres">
      <dgm:prSet presAssocID="{4850F8DC-6F4A-4488-B417-A2D68F7FA9FD}" presName="rootComposite3" presStyleCnt="0"/>
      <dgm:spPr/>
    </dgm:pt>
    <dgm:pt modelId="{85E892A9-C142-4312-8152-FDD85C0D1E22}" type="pres">
      <dgm:prSet presAssocID="{4850F8DC-6F4A-4488-B417-A2D68F7FA9FD}" presName="rootText3" presStyleLbl="asst1" presStyleIdx="0" presStyleCnt="1" custScaleY="154502">
        <dgm:presLayoutVars>
          <dgm:chPref val="3"/>
        </dgm:presLayoutVars>
      </dgm:prSet>
      <dgm:spPr/>
    </dgm:pt>
    <dgm:pt modelId="{11741E50-3027-43DA-AD3A-B1C5371D47C5}" type="pres">
      <dgm:prSet presAssocID="{4850F8DC-6F4A-4488-B417-A2D68F7FA9FD}" presName="rootConnector3" presStyleLbl="asst1" presStyleIdx="0" presStyleCnt="1"/>
      <dgm:spPr/>
    </dgm:pt>
    <dgm:pt modelId="{798311EC-2766-4BE5-BEE7-294468B399E3}" type="pres">
      <dgm:prSet presAssocID="{4850F8DC-6F4A-4488-B417-A2D68F7FA9FD}" presName="hierChild6" presStyleCnt="0"/>
      <dgm:spPr/>
    </dgm:pt>
    <dgm:pt modelId="{B8EED0FB-FF91-408F-9845-62120764BBFB}" type="pres">
      <dgm:prSet presAssocID="{4850F8DC-6F4A-4488-B417-A2D68F7FA9FD}" presName="hierChild7" presStyleCnt="0"/>
      <dgm:spPr/>
    </dgm:pt>
  </dgm:ptLst>
  <dgm:cxnLst>
    <dgm:cxn modelId="{B0237902-F8E4-4150-A887-55586440D42F}" type="presOf" srcId="{CEE40D42-DEED-4F30-B5E0-2A65F618E259}" destId="{5F07766A-20CE-4B93-9931-74BFEFD7E9E8}" srcOrd="0" destOrd="0" presId="urn:microsoft.com/office/officeart/2009/3/layout/HorizontalOrganizationChart"/>
    <dgm:cxn modelId="{C5418004-DA5C-47D0-963E-13CCEFF3200C}" type="presOf" srcId="{502B08B8-123A-40D3-9A94-EB9EF1C792F9}" destId="{C64C6039-20FB-4EA9-A12B-E6B11EC268A5}" srcOrd="0" destOrd="0" presId="urn:microsoft.com/office/officeart/2009/3/layout/HorizontalOrganizationChart"/>
    <dgm:cxn modelId="{6B4BD030-2840-48A5-B101-FC51EB3379C2}" type="presOf" srcId="{CEE40D42-DEED-4F30-B5E0-2A65F618E259}" destId="{7DC4131A-0917-4B40-9C99-141C7077DBD7}" srcOrd="1" destOrd="0" presId="urn:microsoft.com/office/officeart/2009/3/layout/HorizontalOrganizationChart"/>
    <dgm:cxn modelId="{66040432-DEBF-4DF1-AB9D-AFAB366C1DE8}" srcId="{3A7EEC4C-4CB7-4360-94D8-123EA499A44B}" destId="{CEE40D42-DEED-4F30-B5E0-2A65F618E259}" srcOrd="2" destOrd="0" parTransId="{C896295C-CF02-4153-B810-DE211DCDB5D0}" sibTransId="{2B476A1D-AF3F-4D67-AED6-E3C237492E25}"/>
    <dgm:cxn modelId="{26009138-5B44-4BE5-8F46-88A6F5775921}" type="presOf" srcId="{7704C091-EDAD-4C5C-8F3B-536BE328F469}" destId="{FFC815E9-2F90-4B4A-AC6E-9985B883ED58}" srcOrd="0" destOrd="0" presId="urn:microsoft.com/office/officeart/2009/3/layout/HorizontalOrganizationChart"/>
    <dgm:cxn modelId="{BC645645-6EA5-4CC9-BC2B-32F7C8152812}" srcId="{3A7EEC4C-4CB7-4360-94D8-123EA499A44B}" destId="{4850F8DC-6F4A-4488-B417-A2D68F7FA9FD}" srcOrd="0" destOrd="0" parTransId="{108A1D79-8D09-404A-99FB-8CF29E5C7EB0}" sibTransId="{A5492C41-3687-4159-A6C5-7054BBDE5697}"/>
    <dgm:cxn modelId="{C22CE15D-D880-4CB8-924A-4692397DCA9F}" type="presOf" srcId="{7704C091-EDAD-4C5C-8F3B-536BE328F469}" destId="{AD06C6E7-C2E6-4A34-BF71-F554621A1E1A}" srcOrd="1" destOrd="0" presId="urn:microsoft.com/office/officeart/2009/3/layout/HorizontalOrganizationChart"/>
    <dgm:cxn modelId="{ADB0385F-690F-429A-B750-6AD936F7DF97}" type="presOf" srcId="{3A7EEC4C-4CB7-4360-94D8-123EA499A44B}" destId="{77A06B5B-DA9A-4C92-BCE2-FD05163A8996}" srcOrd="1" destOrd="0" presId="urn:microsoft.com/office/officeart/2009/3/layout/HorizontalOrganizationChart"/>
    <dgm:cxn modelId="{06824076-35C8-4EAF-9FD9-AB7551D99B96}" srcId="{502B08B8-123A-40D3-9A94-EB9EF1C792F9}" destId="{3A7EEC4C-4CB7-4360-94D8-123EA499A44B}" srcOrd="0" destOrd="0" parTransId="{8BAFDFB6-0A26-4C5A-8682-01FCC5FFCF3F}" sibTransId="{2CFC7D15-C0FC-4B47-B60D-BC3581F28EA6}"/>
    <dgm:cxn modelId="{7EA0FC7B-FD67-4777-9397-2673F6F49B28}" type="presOf" srcId="{4850F8DC-6F4A-4488-B417-A2D68F7FA9FD}" destId="{85E892A9-C142-4312-8152-FDD85C0D1E22}" srcOrd="0" destOrd="0" presId="urn:microsoft.com/office/officeart/2009/3/layout/HorizontalOrganizationChart"/>
    <dgm:cxn modelId="{5336A388-3D3C-4B97-9132-28F7C1DA1E09}" type="presOf" srcId="{0A3D9883-D776-4C81-84D1-39F2CBF7AC28}" destId="{92D2F7EC-2E16-4D55-9FBA-5859C69E86BD}" srcOrd="0" destOrd="0" presId="urn:microsoft.com/office/officeart/2009/3/layout/HorizontalOrganizationChart"/>
    <dgm:cxn modelId="{B2BC0B8F-BD55-431E-8498-D8A3BC2F2974}" type="presOf" srcId="{C896295C-CF02-4153-B810-DE211DCDB5D0}" destId="{810B9EC0-116C-4235-8F5C-90B46F423F0F}" srcOrd="0" destOrd="0" presId="urn:microsoft.com/office/officeart/2009/3/layout/HorizontalOrganizationChart"/>
    <dgm:cxn modelId="{294A75B9-A07F-4531-9BC0-86F796285FAC}" type="presOf" srcId="{3A7EEC4C-4CB7-4360-94D8-123EA499A44B}" destId="{B6B40C1B-F0F6-47BB-BEE4-E9A0037BE375}" srcOrd="0" destOrd="0" presId="urn:microsoft.com/office/officeart/2009/3/layout/HorizontalOrganizationChart"/>
    <dgm:cxn modelId="{92E56DC7-784F-4CFE-BFE1-AEDED0974F41}" type="presOf" srcId="{4850F8DC-6F4A-4488-B417-A2D68F7FA9FD}" destId="{11741E50-3027-43DA-AD3A-B1C5371D47C5}" srcOrd="1" destOrd="0" presId="urn:microsoft.com/office/officeart/2009/3/layout/HorizontalOrganizationChart"/>
    <dgm:cxn modelId="{B4D121CE-D3E1-4FDA-A0D7-33362C341A4D}" type="presOf" srcId="{108A1D79-8D09-404A-99FB-8CF29E5C7EB0}" destId="{585924B9-7A3A-4B4E-8FAA-AC2B73F4CC5A}" srcOrd="0" destOrd="0" presId="urn:microsoft.com/office/officeart/2009/3/layout/HorizontalOrganizationChart"/>
    <dgm:cxn modelId="{083ECDF7-58C2-485E-A36F-B29E09F3233A}" srcId="{3A7EEC4C-4CB7-4360-94D8-123EA499A44B}" destId="{7704C091-EDAD-4C5C-8F3B-536BE328F469}" srcOrd="1" destOrd="0" parTransId="{0A3D9883-D776-4C81-84D1-39F2CBF7AC28}" sibTransId="{963D7CFE-33F9-48F2-BCF6-D6C849AECF1D}"/>
    <dgm:cxn modelId="{69E47E45-0AB4-45DF-8777-595BEF0AEC57}" type="presParOf" srcId="{C64C6039-20FB-4EA9-A12B-E6B11EC268A5}" destId="{B11CABB3-F8C6-440F-B4D0-331834747077}" srcOrd="0" destOrd="0" presId="urn:microsoft.com/office/officeart/2009/3/layout/HorizontalOrganizationChart"/>
    <dgm:cxn modelId="{4DCBF870-585B-45AD-95F1-1DC91B7F1941}" type="presParOf" srcId="{B11CABB3-F8C6-440F-B4D0-331834747077}" destId="{C062DCAA-1E73-4971-99A1-E280B147B735}" srcOrd="0" destOrd="0" presId="urn:microsoft.com/office/officeart/2009/3/layout/HorizontalOrganizationChart"/>
    <dgm:cxn modelId="{3C75CE9B-DD1F-4E58-ACE8-BC373511D20F}" type="presParOf" srcId="{C062DCAA-1E73-4971-99A1-E280B147B735}" destId="{B6B40C1B-F0F6-47BB-BEE4-E9A0037BE375}" srcOrd="0" destOrd="0" presId="urn:microsoft.com/office/officeart/2009/3/layout/HorizontalOrganizationChart"/>
    <dgm:cxn modelId="{BDA70034-3659-4A65-A6B1-120C44378942}" type="presParOf" srcId="{C062DCAA-1E73-4971-99A1-E280B147B735}" destId="{77A06B5B-DA9A-4C92-BCE2-FD05163A8996}" srcOrd="1" destOrd="0" presId="urn:microsoft.com/office/officeart/2009/3/layout/HorizontalOrganizationChart"/>
    <dgm:cxn modelId="{223E14E8-CFF3-44A8-A6B0-287C5B9280FF}" type="presParOf" srcId="{B11CABB3-F8C6-440F-B4D0-331834747077}" destId="{49C4772E-EB79-4172-BC78-33A3D93307CD}" srcOrd="1" destOrd="0" presId="urn:microsoft.com/office/officeart/2009/3/layout/HorizontalOrganizationChart"/>
    <dgm:cxn modelId="{2E416AEB-E8CB-44C7-9016-AB472AA5B859}" type="presParOf" srcId="{49C4772E-EB79-4172-BC78-33A3D93307CD}" destId="{92D2F7EC-2E16-4D55-9FBA-5859C69E86BD}" srcOrd="0" destOrd="0" presId="urn:microsoft.com/office/officeart/2009/3/layout/HorizontalOrganizationChart"/>
    <dgm:cxn modelId="{FA6BB52E-E355-4EDC-B412-3533048F2837}" type="presParOf" srcId="{49C4772E-EB79-4172-BC78-33A3D93307CD}" destId="{8EB7D08B-D12C-43D1-A768-DC91F7DAF1D3}" srcOrd="1" destOrd="0" presId="urn:microsoft.com/office/officeart/2009/3/layout/HorizontalOrganizationChart"/>
    <dgm:cxn modelId="{D579E1F5-D06F-4016-99CC-FA02E19BB4C3}" type="presParOf" srcId="{8EB7D08B-D12C-43D1-A768-DC91F7DAF1D3}" destId="{FEF2D487-17F4-4E3F-A2FA-C80538696553}" srcOrd="0" destOrd="0" presId="urn:microsoft.com/office/officeart/2009/3/layout/HorizontalOrganizationChart"/>
    <dgm:cxn modelId="{A37D5F55-4D3F-4669-B163-6A4F39E0691C}" type="presParOf" srcId="{FEF2D487-17F4-4E3F-A2FA-C80538696553}" destId="{FFC815E9-2F90-4B4A-AC6E-9985B883ED58}" srcOrd="0" destOrd="0" presId="urn:microsoft.com/office/officeart/2009/3/layout/HorizontalOrganizationChart"/>
    <dgm:cxn modelId="{823029C0-ABED-4ECC-9E45-B97FC2695DE5}" type="presParOf" srcId="{FEF2D487-17F4-4E3F-A2FA-C80538696553}" destId="{AD06C6E7-C2E6-4A34-BF71-F554621A1E1A}" srcOrd="1" destOrd="0" presId="urn:microsoft.com/office/officeart/2009/3/layout/HorizontalOrganizationChart"/>
    <dgm:cxn modelId="{DFFA61E6-2A8B-456E-9C94-EB71B647300A}" type="presParOf" srcId="{8EB7D08B-D12C-43D1-A768-DC91F7DAF1D3}" destId="{B19F9B81-1AC0-42C1-9A24-CFFFC7834C55}" srcOrd="1" destOrd="0" presId="urn:microsoft.com/office/officeart/2009/3/layout/HorizontalOrganizationChart"/>
    <dgm:cxn modelId="{70C82847-899D-416A-B06F-387F6ED78057}" type="presParOf" srcId="{8EB7D08B-D12C-43D1-A768-DC91F7DAF1D3}" destId="{C8B5CBBB-2E4F-443B-B4DF-C9A36F09F4E9}" srcOrd="2" destOrd="0" presId="urn:microsoft.com/office/officeart/2009/3/layout/HorizontalOrganizationChart"/>
    <dgm:cxn modelId="{68EB4C1F-D19C-4A88-9380-B54D9C39B50C}" type="presParOf" srcId="{49C4772E-EB79-4172-BC78-33A3D93307CD}" destId="{810B9EC0-116C-4235-8F5C-90B46F423F0F}" srcOrd="2" destOrd="0" presId="urn:microsoft.com/office/officeart/2009/3/layout/HorizontalOrganizationChart"/>
    <dgm:cxn modelId="{B6C174BD-B747-4E19-88CD-4CC191B16ED7}" type="presParOf" srcId="{49C4772E-EB79-4172-BC78-33A3D93307CD}" destId="{6F6FC33B-56F9-46E8-934B-5061777C3554}" srcOrd="3" destOrd="0" presId="urn:microsoft.com/office/officeart/2009/3/layout/HorizontalOrganizationChart"/>
    <dgm:cxn modelId="{2F900585-7CDE-4BD2-BB6A-A004C86DFCDD}" type="presParOf" srcId="{6F6FC33B-56F9-46E8-934B-5061777C3554}" destId="{1A6F910B-35F8-4D44-9402-76BD4BB9E34E}" srcOrd="0" destOrd="0" presId="urn:microsoft.com/office/officeart/2009/3/layout/HorizontalOrganizationChart"/>
    <dgm:cxn modelId="{98D4D62B-BE00-4126-84A4-8C9F9F2F09FB}" type="presParOf" srcId="{1A6F910B-35F8-4D44-9402-76BD4BB9E34E}" destId="{5F07766A-20CE-4B93-9931-74BFEFD7E9E8}" srcOrd="0" destOrd="0" presId="urn:microsoft.com/office/officeart/2009/3/layout/HorizontalOrganizationChart"/>
    <dgm:cxn modelId="{C4599C01-B069-4710-9D54-8620A7DFED35}" type="presParOf" srcId="{1A6F910B-35F8-4D44-9402-76BD4BB9E34E}" destId="{7DC4131A-0917-4B40-9C99-141C7077DBD7}" srcOrd="1" destOrd="0" presId="urn:microsoft.com/office/officeart/2009/3/layout/HorizontalOrganizationChart"/>
    <dgm:cxn modelId="{0387D8B7-8C8C-4745-910B-80B47AF67E15}" type="presParOf" srcId="{6F6FC33B-56F9-46E8-934B-5061777C3554}" destId="{1D29FCBD-8B4C-4DBF-8A9C-005A93D259EC}" srcOrd="1" destOrd="0" presId="urn:microsoft.com/office/officeart/2009/3/layout/HorizontalOrganizationChart"/>
    <dgm:cxn modelId="{14CC732A-BAA9-477E-8AED-0001FBD773EA}" type="presParOf" srcId="{6F6FC33B-56F9-46E8-934B-5061777C3554}" destId="{611840C4-D7C6-4BEF-9354-2DB9E1E56244}" srcOrd="2" destOrd="0" presId="urn:microsoft.com/office/officeart/2009/3/layout/HorizontalOrganizationChart"/>
    <dgm:cxn modelId="{D78575BD-67DE-4C5F-BAD3-02A707FBF158}" type="presParOf" srcId="{B11CABB3-F8C6-440F-B4D0-331834747077}" destId="{F71C516B-ABCD-4862-AA84-CC6BABBCC801}" srcOrd="2" destOrd="0" presId="urn:microsoft.com/office/officeart/2009/3/layout/HorizontalOrganizationChart"/>
    <dgm:cxn modelId="{E6F73671-7F71-4887-BC92-FA91B24C9320}" type="presParOf" srcId="{F71C516B-ABCD-4862-AA84-CC6BABBCC801}" destId="{585924B9-7A3A-4B4E-8FAA-AC2B73F4CC5A}" srcOrd="0" destOrd="0" presId="urn:microsoft.com/office/officeart/2009/3/layout/HorizontalOrganizationChart"/>
    <dgm:cxn modelId="{042C2482-911E-4A98-B060-94FEC381F2E2}" type="presParOf" srcId="{F71C516B-ABCD-4862-AA84-CC6BABBCC801}" destId="{406043BE-9274-4F88-96AE-DA3C2EF21963}" srcOrd="1" destOrd="0" presId="urn:microsoft.com/office/officeart/2009/3/layout/HorizontalOrganizationChart"/>
    <dgm:cxn modelId="{39C263F8-A04A-4714-BA0A-2EC84D53FB4A}" type="presParOf" srcId="{406043BE-9274-4F88-96AE-DA3C2EF21963}" destId="{9DA8B799-0889-48FE-AF5E-6FA4964CAFF2}" srcOrd="0" destOrd="0" presId="urn:microsoft.com/office/officeart/2009/3/layout/HorizontalOrganizationChart"/>
    <dgm:cxn modelId="{AA884578-38F7-4A7F-8930-290547AF4009}" type="presParOf" srcId="{9DA8B799-0889-48FE-AF5E-6FA4964CAFF2}" destId="{85E892A9-C142-4312-8152-FDD85C0D1E22}" srcOrd="0" destOrd="0" presId="urn:microsoft.com/office/officeart/2009/3/layout/HorizontalOrganizationChart"/>
    <dgm:cxn modelId="{4D270366-84FB-4259-917F-7EAD5F6A66FE}" type="presParOf" srcId="{9DA8B799-0889-48FE-AF5E-6FA4964CAFF2}" destId="{11741E50-3027-43DA-AD3A-B1C5371D47C5}" srcOrd="1" destOrd="0" presId="urn:microsoft.com/office/officeart/2009/3/layout/HorizontalOrganizationChart"/>
    <dgm:cxn modelId="{5B9B90ED-10C7-4BE0-8707-5E29E9160300}" type="presParOf" srcId="{406043BE-9274-4F88-96AE-DA3C2EF21963}" destId="{798311EC-2766-4BE5-BEE7-294468B399E3}" srcOrd="1" destOrd="0" presId="urn:microsoft.com/office/officeart/2009/3/layout/HorizontalOrganizationChart"/>
    <dgm:cxn modelId="{10045F53-C84C-4C6A-9499-E988101630EE}" type="presParOf" srcId="{406043BE-9274-4F88-96AE-DA3C2EF21963}" destId="{B8EED0FB-FF91-408F-9845-62120764BBFB}" srcOrd="2" destOrd="0" presId="urn:microsoft.com/office/officeart/2009/3/layout/Horizontal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924B9-7A3A-4B4E-8FAA-AC2B73F4CC5A}">
      <dsp:nvSpPr>
        <dsp:cNvPr id="0" name=""/>
        <dsp:cNvSpPr/>
      </dsp:nvSpPr>
      <dsp:spPr>
        <a:xfrm>
          <a:off x="1681815" y="1847970"/>
          <a:ext cx="1175684" cy="104971"/>
        </a:xfrm>
        <a:custGeom>
          <a:avLst/>
          <a:gdLst/>
          <a:ahLst/>
          <a:cxnLst/>
          <a:rect l="0" t="0" r="0" b="0"/>
          <a:pathLst>
            <a:path>
              <a:moveTo>
                <a:pt x="0" y="104971"/>
              </a:moveTo>
              <a:lnTo>
                <a:pt x="1175684" y="104971"/>
              </a:lnTo>
              <a:lnTo>
                <a:pt x="117568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B9EC0-116C-4235-8F5C-90B46F423F0F}">
      <dsp:nvSpPr>
        <dsp:cNvPr id="0" name=""/>
        <dsp:cNvSpPr/>
      </dsp:nvSpPr>
      <dsp:spPr>
        <a:xfrm>
          <a:off x="1681815" y="1952942"/>
          <a:ext cx="2351368" cy="570974"/>
        </a:xfrm>
        <a:custGeom>
          <a:avLst/>
          <a:gdLst/>
          <a:ahLst/>
          <a:cxnLst/>
          <a:rect l="0" t="0" r="0" b="0"/>
          <a:pathLst>
            <a:path>
              <a:moveTo>
                <a:pt x="0" y="0"/>
              </a:moveTo>
              <a:lnTo>
                <a:pt x="2183413" y="0"/>
              </a:lnTo>
              <a:lnTo>
                <a:pt x="2183413" y="570974"/>
              </a:lnTo>
              <a:lnTo>
                <a:pt x="2351368" y="5709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2F7EC-2E16-4D55-9FBA-5859C69E86BD}">
      <dsp:nvSpPr>
        <dsp:cNvPr id="0" name=""/>
        <dsp:cNvSpPr/>
      </dsp:nvSpPr>
      <dsp:spPr>
        <a:xfrm>
          <a:off x="1681815" y="1301443"/>
          <a:ext cx="2351368" cy="651499"/>
        </a:xfrm>
        <a:custGeom>
          <a:avLst/>
          <a:gdLst/>
          <a:ahLst/>
          <a:cxnLst/>
          <a:rect l="0" t="0" r="0" b="0"/>
          <a:pathLst>
            <a:path>
              <a:moveTo>
                <a:pt x="0" y="651499"/>
              </a:moveTo>
              <a:lnTo>
                <a:pt x="2183413" y="651499"/>
              </a:lnTo>
              <a:lnTo>
                <a:pt x="2183413" y="0"/>
              </a:lnTo>
              <a:lnTo>
                <a:pt x="235136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40C1B-F0F6-47BB-BEE4-E9A0037BE375}">
      <dsp:nvSpPr>
        <dsp:cNvPr id="0" name=""/>
        <dsp:cNvSpPr/>
      </dsp:nvSpPr>
      <dsp:spPr>
        <a:xfrm>
          <a:off x="2267" y="1514489"/>
          <a:ext cx="1679548" cy="8769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Unique downloaded studies </a:t>
          </a:r>
        </a:p>
        <a:p>
          <a:pPr marL="0" lvl="0" indent="0" algn="ctr" defTabSz="666750">
            <a:lnSpc>
              <a:spcPct val="90000"/>
            </a:lnSpc>
            <a:spcBef>
              <a:spcPct val="0"/>
            </a:spcBef>
            <a:spcAft>
              <a:spcPct val="35000"/>
            </a:spcAft>
            <a:buNone/>
          </a:pPr>
          <a:endParaRPr lang="en-US" sz="1500" kern="1200"/>
        </a:p>
      </dsp:txBody>
      <dsp:txXfrm>
        <a:off x="2267" y="1514489"/>
        <a:ext cx="1679548" cy="876906"/>
      </dsp:txXfrm>
    </dsp:sp>
    <dsp:sp modelId="{FFC815E9-2F90-4B4A-AC6E-9985B883ED58}">
      <dsp:nvSpPr>
        <dsp:cNvPr id="0" name=""/>
        <dsp:cNvSpPr/>
      </dsp:nvSpPr>
      <dsp:spPr>
        <a:xfrm>
          <a:off x="4033184" y="835440"/>
          <a:ext cx="1679548" cy="9320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Included studies (include in Table 1)</a:t>
          </a:r>
        </a:p>
        <a:p>
          <a:pPr marL="0" lvl="0" indent="0" algn="ctr" defTabSz="666750">
            <a:lnSpc>
              <a:spcPct val="90000"/>
            </a:lnSpc>
            <a:spcBef>
              <a:spcPct val="0"/>
            </a:spcBef>
            <a:spcAft>
              <a:spcPct val="35000"/>
            </a:spcAft>
            <a:buNone/>
          </a:pPr>
          <a:r>
            <a:rPr lang="en-US" sz="1500" kern="1200"/>
            <a:t>0</a:t>
          </a:r>
        </a:p>
      </dsp:txBody>
      <dsp:txXfrm>
        <a:off x="4033184" y="835440"/>
        <a:ext cx="1679548" cy="932004"/>
      </dsp:txXfrm>
    </dsp:sp>
    <dsp:sp modelId="{5F07766A-20CE-4B93-9931-74BFEFD7E9E8}">
      <dsp:nvSpPr>
        <dsp:cNvPr id="0" name=""/>
        <dsp:cNvSpPr/>
      </dsp:nvSpPr>
      <dsp:spPr>
        <a:xfrm>
          <a:off x="4033184" y="1977389"/>
          <a:ext cx="1663223" cy="10930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Excluded studies</a:t>
          </a:r>
        </a:p>
        <a:p>
          <a:pPr marL="0" lvl="0" indent="0" algn="ctr" defTabSz="666750">
            <a:lnSpc>
              <a:spcPct val="90000"/>
            </a:lnSpc>
            <a:spcBef>
              <a:spcPct val="0"/>
            </a:spcBef>
            <a:spcAft>
              <a:spcPct val="35000"/>
            </a:spcAft>
            <a:buNone/>
          </a:pPr>
          <a:r>
            <a:rPr lang="en-US" sz="1500" kern="1200"/>
            <a:t>Give reasons  eg didnt answer CAT</a:t>
          </a:r>
        </a:p>
        <a:p>
          <a:pPr marL="0" lvl="0" indent="0" algn="ctr" defTabSz="666750">
            <a:lnSpc>
              <a:spcPct val="90000"/>
            </a:lnSpc>
            <a:spcBef>
              <a:spcPct val="0"/>
            </a:spcBef>
            <a:spcAft>
              <a:spcPct val="35000"/>
            </a:spcAft>
            <a:buNone/>
          </a:pPr>
          <a:r>
            <a:rPr lang="en-US" sz="1500" kern="1200"/>
            <a:t>6</a:t>
          </a:r>
        </a:p>
      </dsp:txBody>
      <dsp:txXfrm>
        <a:off x="4033184" y="1977389"/>
        <a:ext cx="1663223" cy="1093055"/>
      </dsp:txXfrm>
    </dsp:sp>
    <dsp:sp modelId="{85E892A9-C142-4312-8152-FDD85C0D1E22}">
      <dsp:nvSpPr>
        <dsp:cNvPr id="0" name=""/>
        <dsp:cNvSpPr/>
      </dsp:nvSpPr>
      <dsp:spPr>
        <a:xfrm>
          <a:off x="2017725" y="1056515"/>
          <a:ext cx="1679548" cy="7914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Potentially relevant studies</a:t>
          </a:r>
        </a:p>
        <a:p>
          <a:pPr marL="0" lvl="0" indent="0" algn="ctr" defTabSz="666750">
            <a:lnSpc>
              <a:spcPct val="90000"/>
            </a:lnSpc>
            <a:spcBef>
              <a:spcPct val="0"/>
            </a:spcBef>
            <a:spcAft>
              <a:spcPct val="35000"/>
            </a:spcAft>
            <a:buNone/>
          </a:pPr>
          <a:r>
            <a:rPr lang="en-US" sz="1500" kern="1200"/>
            <a:t>6</a:t>
          </a:r>
        </a:p>
      </dsp:txBody>
      <dsp:txXfrm>
        <a:off x="2017725" y="1056515"/>
        <a:ext cx="1679548" cy="79145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F9BDB8B-CAB1-4F09-8EF1-24109C27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Galina Smith</cp:lastModifiedBy>
  <cp:revision>8</cp:revision>
  <dcterms:created xsi:type="dcterms:W3CDTF">2023-11-30T12:52:00Z</dcterms:created>
  <dcterms:modified xsi:type="dcterms:W3CDTF">2023-12-06T14:06:00Z</dcterms:modified>
</cp:coreProperties>
</file>