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8B" w:rsidRDefault="00015B8B" w:rsidP="00015B8B">
      <w:pPr>
        <w:rPr>
          <w:noProof/>
        </w:rPr>
      </w:pPr>
      <w:r>
        <w:rPr>
          <w:noProof/>
          <w:lang w:eastAsia="en-GB"/>
        </w:rPr>
        <w:drawing>
          <wp:inline distT="0" distB="0" distL="0" distR="0">
            <wp:extent cx="1112520" cy="111252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inline>
        </w:drawing>
      </w:r>
    </w:p>
    <w:p w:rsidR="00015B8B" w:rsidRDefault="00015B8B" w:rsidP="007B3A19"/>
    <w:p w:rsidR="009054B8" w:rsidRDefault="009054B8" w:rsidP="009054B8">
      <w:pPr>
        <w:pStyle w:val="Heading1"/>
      </w:pPr>
      <w:proofErr w:type="spellStart"/>
      <w:r>
        <w:t>Keele</w:t>
      </w:r>
      <w:proofErr w:type="spellEnd"/>
      <w:r>
        <w:t xml:space="preserve"> Critically Appraised Top</w:t>
      </w:r>
      <w:r w:rsidR="001B3262">
        <w:t>i</w:t>
      </w:r>
      <w:r>
        <w:t>c (CAT Form)</w:t>
      </w:r>
    </w:p>
    <w:p w:rsidR="009054B8" w:rsidRPr="009054B8" w:rsidRDefault="009054B8" w:rsidP="009054B8"/>
    <w:p w:rsidR="009054B8" w:rsidRDefault="00015B8B" w:rsidP="009054B8">
      <w:r w:rsidRPr="00F93FCE">
        <w:rPr>
          <w:noProof/>
          <w:lang w:eastAsia="en-GB"/>
        </w:rPr>
        <mc:AlternateContent>
          <mc:Choice Requires="wps">
            <w:drawing>
              <wp:inline distT="0" distB="0" distL="0" distR="0">
                <wp:extent cx="5669280" cy="724988"/>
                <wp:effectExtent l="0" t="0" r="2667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24988"/>
                        </a:xfrm>
                        <a:prstGeom prst="rect">
                          <a:avLst/>
                        </a:prstGeom>
                        <a:solidFill>
                          <a:srgbClr val="FFFFFF"/>
                        </a:solidFill>
                        <a:ln w="9525">
                          <a:solidFill>
                            <a:srgbClr val="000000"/>
                          </a:solidFill>
                          <a:miter lim="800000"/>
                          <a:headEnd/>
                          <a:tailEnd/>
                        </a:ln>
                      </wps:spPr>
                      <wps:txbx>
                        <w:txbxContent>
                          <w:p w:rsidR="009054B8" w:rsidRPr="00992095" w:rsidRDefault="00123EF4" w:rsidP="009054B8">
                            <w:r w:rsidRPr="00834A3F">
                              <w:rPr>
                                <w:noProof/>
                                <w:lang w:eastAsia="en-GB"/>
                              </w:rPr>
                              <w:drawing>
                                <wp:inline distT="0" distB="0" distL="0" distR="0" wp14:anchorId="07DCB0D9" wp14:editId="387922FD">
                                  <wp:extent cx="704850" cy="520700"/>
                                  <wp:effectExtent l="0" t="0" r="0" b="0"/>
                                  <wp:docPr id="8" name="Picture 1" descr="A green cat face with black eyes and n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green cat face with black eyes and no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520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6.4pt;height:5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">
                <v:textbox>
                  <w:txbxContent>
                    <w:p w:rsidR="009054B8" w:rsidRPr="00992095" w:rsidRDefault="00123EF4" w:rsidP="009054B8">
                      <w:r w:rsidRPr="00834A3F">
                        <w:rPr>
                          <w:noProof/>
                          <w:lang w:eastAsia="en-GB"/>
                        </w:rPr>
                        <w:drawing>
                          <wp:inline distT="0" distB="0" distL="0" distR="0" wp14:anchorId="07DCB0D9" wp14:editId="387922FD">
                            <wp:extent cx="704850" cy="520700"/>
                            <wp:effectExtent l="0" t="0" r="0" b="0"/>
                            <wp:docPr id="8" name="Picture 1" descr="A green cat face with black eyes and n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green cat face with black eyes and no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520700"/>
                                    </a:xfrm>
                                    <a:prstGeom prst="rect">
                                      <a:avLst/>
                                    </a:prstGeom>
                                    <a:noFill/>
                                    <a:ln>
                                      <a:noFill/>
                                    </a:ln>
                                  </pic:spPr>
                                </pic:pic>
                              </a:graphicData>
                            </a:graphic>
                          </wp:inline>
                        </w:drawing>
                      </w:r>
                    </w:p>
                  </w:txbxContent>
                </v:textbox>
                <w10:anchorlock/>
              </v:shape>
            </w:pict>
          </mc:Fallback>
        </mc:AlternateContent>
      </w:r>
      <w:r w:rsidR="009054B8" w:rsidRPr="00F93FCE">
        <w:rPr>
          <w:noProof/>
          <w:lang w:eastAsia="en-GB"/>
        </w:rPr>
        <mc:AlternateContent>
          <mc:Choice Requires="wps">
            <w:drawing>
              <wp:inline distT="0" distB="0" distL="0" distR="0">
                <wp:extent cx="5669280" cy="1103812"/>
                <wp:effectExtent l="0" t="0" r="26670"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103812"/>
                        </a:xfrm>
                        <a:prstGeom prst="rect">
                          <a:avLst/>
                        </a:prstGeom>
                        <a:solidFill>
                          <a:srgbClr val="FFFFFF"/>
                        </a:solidFill>
                        <a:ln w="9525">
                          <a:solidFill>
                            <a:srgbClr val="000000"/>
                          </a:solidFill>
                          <a:miter lim="800000"/>
                          <a:headEnd/>
                          <a:tailEnd/>
                        </a:ln>
                      </wps:spPr>
                      <wps:txbx>
                        <w:txbxContent>
                          <w:p w:rsidR="009054B8" w:rsidRDefault="009054B8" w:rsidP="009054B8">
                            <w:pPr>
                              <w:pStyle w:val="Heading2"/>
                            </w:pPr>
                            <w:r>
                              <w:t>Clinical Question</w:t>
                            </w:r>
                          </w:p>
                          <w:p w:rsidR="009054B8" w:rsidRPr="00123EF4" w:rsidRDefault="00123EF4" w:rsidP="00123EF4">
                            <w:pPr>
                              <w:rPr>
                                <w:color w:val="000000" w:themeColor="text1"/>
                              </w:rPr>
                            </w:pPr>
                            <w:r w:rsidRPr="00123EF4">
                              <w:rPr>
                                <w:color w:val="000000" w:themeColor="text1"/>
                              </w:rPr>
                              <w:t xml:space="preserve">In adults with </w:t>
                            </w:r>
                            <w:proofErr w:type="spellStart"/>
                            <w:r w:rsidRPr="00123EF4">
                              <w:rPr>
                                <w:color w:val="000000" w:themeColor="text1"/>
                              </w:rPr>
                              <w:t>subacromial</w:t>
                            </w:r>
                            <w:proofErr w:type="spellEnd"/>
                            <w:r w:rsidRPr="00123EF4">
                              <w:rPr>
                                <w:color w:val="000000" w:themeColor="text1"/>
                              </w:rPr>
                              <w:t xml:space="preserve"> pain, do corticosteroid injections (CSI) provide long term benefits to pain, function or cost effectiveness, at 12 months and beyond, versus usual care?</w:t>
                            </w:r>
                          </w:p>
                        </w:txbxContent>
                      </wps:txbx>
                      <wps:bodyPr rot="0" vert="horz" wrap="square" lIns="91440" tIns="45720" rIns="91440" bIns="45720" anchor="t" anchorCtr="0">
                        <a:noAutofit/>
                      </wps:bodyPr>
                    </wps:wsp>
                  </a:graphicData>
                </a:graphic>
              </wp:inline>
            </w:drawing>
          </mc:Choice>
          <mc:Fallback>
            <w:pict>
              <v:shape id="_x0000_s1027" type="#_x0000_t202" style="width:446.4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">
                <v:textbox>
                  <w:txbxContent>
                    <w:p w:rsidR="009054B8" w:rsidRDefault="009054B8" w:rsidP="009054B8">
                      <w:pPr>
                        <w:pStyle w:val="Heading2"/>
                      </w:pPr>
                      <w:r>
                        <w:t>Clinical Question</w:t>
                      </w:r>
                    </w:p>
                    <w:p w:rsidR="009054B8" w:rsidRPr="00123EF4" w:rsidRDefault="00123EF4" w:rsidP="00123EF4">
                      <w:pPr>
                        <w:rPr>
                          <w:color w:val="000000" w:themeColor="text1"/>
                        </w:rPr>
                      </w:pPr>
                      <w:r w:rsidRPr="00123EF4">
                        <w:rPr>
                          <w:color w:val="000000" w:themeColor="text1"/>
                        </w:rPr>
                        <w:t xml:space="preserve">In adults with </w:t>
                      </w:r>
                      <w:proofErr w:type="spellStart"/>
                      <w:r w:rsidRPr="00123EF4">
                        <w:rPr>
                          <w:color w:val="000000" w:themeColor="text1"/>
                        </w:rPr>
                        <w:t>subacromial</w:t>
                      </w:r>
                      <w:proofErr w:type="spellEnd"/>
                      <w:r w:rsidRPr="00123EF4">
                        <w:rPr>
                          <w:color w:val="000000" w:themeColor="text1"/>
                        </w:rPr>
                        <w:t xml:space="preserve"> pain, do corticosteroid injections (CSI) provide long term benefits to pain, function or cost effectiveness, at 12 months and beyond, versus usual care?</w:t>
                      </w:r>
                    </w:p>
                  </w:txbxContent>
                </v:textbox>
                <w10:anchorlock/>
              </v:shape>
            </w:pict>
          </mc:Fallback>
        </mc:AlternateContent>
      </w:r>
    </w:p>
    <w:p w:rsidR="009054B8" w:rsidRDefault="009054B8" w:rsidP="009054B8"/>
    <w:p w:rsidR="009054B8" w:rsidRDefault="009054B8" w:rsidP="009054B8">
      <w:pPr>
        <w:pStyle w:val="Heading2"/>
      </w:pPr>
      <w:r>
        <w:t>Clinical bottom line</w:t>
      </w:r>
    </w:p>
    <w:p w:rsidR="00123EF4" w:rsidRPr="00123EF4" w:rsidRDefault="00123EF4" w:rsidP="00123EF4">
      <w:pPr>
        <w:rPr>
          <w:color w:val="000000" w:themeColor="text1"/>
        </w:rPr>
      </w:pPr>
      <w:r w:rsidRPr="00123EF4">
        <w:rPr>
          <w:color w:val="000000" w:themeColor="text1"/>
        </w:rPr>
        <w:t>The best available evidence is from a good quality multicentre, pragmatic, 2X2, Randomised Controlled Trial (RCT) using patients from 20 NHS trusts in the UK, GRASP trial (Hopewell et al 2021). They concluded that sub-acromial corticosteroid injections (CSI) provided no long-term benefit for patients with rotator cuff disorders.</w:t>
      </w:r>
    </w:p>
    <w:p w:rsidR="00123EF4" w:rsidRPr="00123EF4" w:rsidRDefault="00123EF4" w:rsidP="00123EF4">
      <w:pPr>
        <w:rPr>
          <w:color w:val="000000" w:themeColor="text1"/>
        </w:rPr>
      </w:pPr>
      <w:r w:rsidRPr="00123EF4">
        <w:rPr>
          <w:color w:val="000000" w:themeColor="text1"/>
        </w:rPr>
        <w:t xml:space="preserve">They found a small difference in the Shoulder Pain and Disability Index (SPADI) score in favour of CSI at 8 weeks when compared to no injection. </w:t>
      </w:r>
    </w:p>
    <w:p w:rsidR="00123EF4" w:rsidRPr="00123EF4" w:rsidRDefault="00123EF4" w:rsidP="00123EF4">
      <w:pPr>
        <w:rPr>
          <w:color w:val="000000" w:themeColor="text1"/>
        </w:rPr>
      </w:pPr>
      <w:r w:rsidRPr="00123EF4">
        <w:rPr>
          <w:color w:val="000000" w:themeColor="text1"/>
        </w:rPr>
        <w:t xml:space="preserve">Clinicians can help patients with shared decisions making by sharing this good quality study finding that CSI may provide some patients with a good response for up to 8 weeks, but they are no better at 6-12 months compared to those they have not had the injection. </w:t>
      </w:r>
    </w:p>
    <w:p w:rsidR="00123EF4" w:rsidRDefault="00123EF4" w:rsidP="00123EF4"/>
    <w:p w:rsidR="009054B8" w:rsidRDefault="009054B8" w:rsidP="009054B8">
      <w:pPr>
        <w:pStyle w:val="Heading2"/>
      </w:pPr>
      <w:r>
        <w:t>Why is this important?</w:t>
      </w:r>
    </w:p>
    <w:p w:rsidR="00123EF4" w:rsidRPr="00123EF4" w:rsidRDefault="00123EF4" w:rsidP="00123EF4">
      <w:pPr>
        <w:rPr>
          <w:color w:val="000000" w:themeColor="text1"/>
        </w:rPr>
      </w:pPr>
      <w:r w:rsidRPr="00123EF4">
        <w:rPr>
          <w:color w:val="000000" w:themeColor="text1"/>
        </w:rPr>
        <w:t>Shoulder pain is a common musculoskeletal (MSK) condition with 1% of adults over 45 years and older presenting in primary care services with a new episode of shoulder pain each year (Mitchell et al 2005). It accounts for 2-4% of general practitioners (GPs) consultations in the UK (</w:t>
      </w:r>
      <w:proofErr w:type="spellStart"/>
      <w:r w:rsidRPr="00123EF4">
        <w:rPr>
          <w:color w:val="000000" w:themeColor="text1"/>
        </w:rPr>
        <w:t>Linsell</w:t>
      </w:r>
      <w:proofErr w:type="spellEnd"/>
      <w:r w:rsidRPr="00123EF4">
        <w:rPr>
          <w:color w:val="000000" w:themeColor="text1"/>
        </w:rPr>
        <w:t xml:space="preserve"> et al 2006).  Rotator cuff disorder such as sub-acromial pain account for 70% of </w:t>
      </w:r>
      <w:r w:rsidRPr="00123EF4">
        <w:rPr>
          <w:color w:val="000000" w:themeColor="text1"/>
        </w:rPr>
        <w:lastRenderedPageBreak/>
        <w:t>cases (Mitchell et al 2005). Clinicians want to make sure they are using the best available evidence to help guide patients in joint decision making around this common MSK condition.  There is growing evidence that injections can cause harm and only provide short-term relief. Patients need to be aware of this when deciding what treatment may be of benefit to them.</w:t>
      </w:r>
    </w:p>
    <w:p w:rsidR="009054B8" w:rsidRDefault="009054B8" w:rsidP="009054B8">
      <w:pPr>
        <w:pStyle w:val="Heading2"/>
      </w:pPr>
      <w:r>
        <w:t>Search timeframe (e.g. 2013-2013)</w:t>
      </w:r>
    </w:p>
    <w:p w:rsidR="009054B8" w:rsidRPr="00123EF4" w:rsidRDefault="00123EF4" w:rsidP="009054B8">
      <w:pPr>
        <w:rPr>
          <w:color w:val="000000" w:themeColor="text1"/>
        </w:rPr>
      </w:pPr>
      <w:r w:rsidRPr="00123EF4">
        <w:rPr>
          <w:color w:val="000000" w:themeColor="text1"/>
        </w:rPr>
        <w:t>Up to January 2022</w:t>
      </w:r>
    </w:p>
    <w:p w:rsidR="00B352F4" w:rsidRDefault="00B352F4" w:rsidP="009054B8">
      <w:pPr>
        <w:pStyle w:val="Heading2"/>
        <w:sectPr w:rsidR="00B352F4">
          <w:footerReference w:type="default" r:id="rId10"/>
          <w:pgSz w:w="11906" w:h="16838"/>
          <w:pgMar w:top="1440" w:right="1440" w:bottom="1440" w:left="1440" w:header="708" w:footer="708" w:gutter="0"/>
          <w:cols w:space="708"/>
          <w:docGrid w:linePitch="360"/>
        </w:sectPr>
      </w:pPr>
    </w:p>
    <w:p w:rsidR="009054B8" w:rsidRDefault="00B352F4" w:rsidP="009054B8">
      <w:pPr>
        <w:pStyle w:val="Heading2"/>
      </w:pPr>
      <w:r>
        <w:lastRenderedPageBreak/>
        <w:t>Search c</w:t>
      </w:r>
      <w:r w:rsidR="009054B8">
        <w:t>riteria</w:t>
      </w:r>
    </w:p>
    <w:p w:rsidR="00B352F4" w:rsidRPr="00B352F4" w:rsidRDefault="00B352F4" w:rsidP="00B352F4"/>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402"/>
        <w:gridCol w:w="2977"/>
      </w:tblGrid>
      <w:tr w:rsidR="00123EF4" w:rsidRPr="00123EF4" w:rsidTr="00015B8B">
        <w:tc>
          <w:tcPr>
            <w:tcW w:w="2410" w:type="dxa"/>
            <w:shd w:val="clear" w:color="auto" w:fill="auto"/>
          </w:tcPr>
          <w:p w:rsidR="009054B8" w:rsidRPr="00123EF4" w:rsidRDefault="00B352F4" w:rsidP="00B352F4">
            <w:pPr>
              <w:rPr>
                <w:b/>
                <w:color w:val="000000" w:themeColor="text1"/>
              </w:rPr>
            </w:pPr>
            <w:r w:rsidRPr="00123EF4">
              <w:rPr>
                <w:b/>
                <w:color w:val="000000" w:themeColor="text1"/>
              </w:rPr>
              <w:t>Population Intervention Comparison Outcomes (PICO) themes</w:t>
            </w:r>
          </w:p>
        </w:tc>
        <w:tc>
          <w:tcPr>
            <w:tcW w:w="3402" w:type="dxa"/>
            <w:shd w:val="clear" w:color="auto" w:fill="auto"/>
          </w:tcPr>
          <w:p w:rsidR="009054B8" w:rsidRPr="00123EF4" w:rsidRDefault="009054B8" w:rsidP="00B35CAE">
            <w:pPr>
              <w:rPr>
                <w:b/>
                <w:color w:val="000000" w:themeColor="text1"/>
              </w:rPr>
            </w:pPr>
            <w:r w:rsidRPr="00123EF4">
              <w:rPr>
                <w:b/>
                <w:color w:val="000000" w:themeColor="text1"/>
              </w:rPr>
              <w:t>Description</w:t>
            </w:r>
          </w:p>
        </w:tc>
        <w:tc>
          <w:tcPr>
            <w:tcW w:w="2977" w:type="dxa"/>
            <w:shd w:val="clear" w:color="auto" w:fill="auto"/>
          </w:tcPr>
          <w:p w:rsidR="009054B8" w:rsidRPr="00123EF4" w:rsidRDefault="009054B8" w:rsidP="00B35CAE">
            <w:pPr>
              <w:rPr>
                <w:b/>
                <w:color w:val="000000" w:themeColor="text1"/>
              </w:rPr>
            </w:pPr>
            <w:r w:rsidRPr="00123EF4">
              <w:rPr>
                <w:b/>
                <w:color w:val="000000" w:themeColor="text1"/>
              </w:rPr>
              <w:t>Search terms</w:t>
            </w:r>
          </w:p>
        </w:tc>
      </w:tr>
      <w:tr w:rsidR="00123EF4" w:rsidRPr="00123EF4" w:rsidTr="009054B8">
        <w:tc>
          <w:tcPr>
            <w:tcW w:w="2410" w:type="dxa"/>
          </w:tcPr>
          <w:p w:rsidR="00123EF4" w:rsidRPr="00123EF4" w:rsidRDefault="00123EF4" w:rsidP="00123EF4">
            <w:pPr>
              <w:rPr>
                <w:color w:val="000000" w:themeColor="text1"/>
              </w:rPr>
            </w:pPr>
            <w:r w:rsidRPr="00123EF4">
              <w:rPr>
                <w:color w:val="000000" w:themeColor="text1"/>
              </w:rPr>
              <w:t>Population and Setting</w:t>
            </w:r>
          </w:p>
          <w:p w:rsidR="00123EF4" w:rsidRPr="00123EF4" w:rsidRDefault="00123EF4" w:rsidP="00123EF4">
            <w:pPr>
              <w:rPr>
                <w:color w:val="000000" w:themeColor="text1"/>
              </w:rPr>
            </w:pPr>
            <w:r w:rsidRPr="00123EF4">
              <w:rPr>
                <w:color w:val="000000" w:themeColor="text1"/>
              </w:rPr>
              <w:t>E.g. adults with OA, primary care</w:t>
            </w:r>
          </w:p>
        </w:tc>
        <w:tc>
          <w:tcPr>
            <w:tcW w:w="3402" w:type="dxa"/>
          </w:tcPr>
          <w:p w:rsidR="00123EF4" w:rsidRPr="00123EF4" w:rsidRDefault="00123EF4" w:rsidP="00123EF4">
            <w:pPr>
              <w:rPr>
                <w:color w:val="000000" w:themeColor="text1"/>
              </w:rPr>
            </w:pPr>
            <w:r w:rsidRPr="00123EF4">
              <w:rPr>
                <w:color w:val="000000" w:themeColor="text1"/>
              </w:rPr>
              <w:t xml:space="preserve">In adults with </w:t>
            </w:r>
            <w:proofErr w:type="spellStart"/>
            <w:r w:rsidRPr="00123EF4">
              <w:rPr>
                <w:color w:val="000000" w:themeColor="text1"/>
              </w:rPr>
              <w:t>subacromial</w:t>
            </w:r>
            <w:proofErr w:type="spellEnd"/>
            <w:r w:rsidRPr="00123EF4">
              <w:rPr>
                <w:color w:val="000000" w:themeColor="text1"/>
              </w:rPr>
              <w:t xml:space="preserve"> pain</w:t>
            </w:r>
          </w:p>
        </w:tc>
        <w:tc>
          <w:tcPr>
            <w:tcW w:w="2977" w:type="dxa"/>
          </w:tcPr>
          <w:p w:rsidR="00123EF4" w:rsidRPr="00123EF4" w:rsidRDefault="00123EF4" w:rsidP="00123EF4">
            <w:pPr>
              <w:pStyle w:val="Header"/>
              <w:rPr>
                <w:color w:val="000000" w:themeColor="text1"/>
                <w:sz w:val="20"/>
              </w:rPr>
            </w:pPr>
            <w:r w:rsidRPr="00123EF4">
              <w:rPr>
                <w:color w:val="000000" w:themeColor="text1"/>
                <w:sz w:val="20"/>
              </w:rPr>
              <w:t xml:space="preserve">Adults </w:t>
            </w:r>
          </w:p>
          <w:p w:rsidR="00123EF4" w:rsidRPr="00123EF4" w:rsidRDefault="00123EF4" w:rsidP="00123EF4">
            <w:pPr>
              <w:pStyle w:val="Header"/>
              <w:rPr>
                <w:color w:val="000000" w:themeColor="text1"/>
                <w:sz w:val="20"/>
              </w:rPr>
            </w:pPr>
            <w:proofErr w:type="spellStart"/>
            <w:r w:rsidRPr="00123EF4">
              <w:rPr>
                <w:color w:val="000000" w:themeColor="text1"/>
                <w:sz w:val="20"/>
              </w:rPr>
              <w:t>subacromial</w:t>
            </w:r>
            <w:proofErr w:type="spellEnd"/>
            <w:r w:rsidRPr="00123EF4">
              <w:rPr>
                <w:color w:val="000000" w:themeColor="text1"/>
                <w:sz w:val="20"/>
              </w:rPr>
              <w:t xml:space="preserve"> pain, impingement, shoulder pain, shoulder bursitis, </w:t>
            </w:r>
            <w:proofErr w:type="spellStart"/>
            <w:r w:rsidRPr="00123EF4">
              <w:rPr>
                <w:color w:val="000000" w:themeColor="text1"/>
                <w:sz w:val="20"/>
              </w:rPr>
              <w:t>subacromial</w:t>
            </w:r>
            <w:proofErr w:type="spellEnd"/>
            <w:r w:rsidRPr="00123EF4">
              <w:rPr>
                <w:color w:val="000000" w:themeColor="text1"/>
                <w:sz w:val="20"/>
              </w:rPr>
              <w:t xml:space="preserve"> bursitis, </w:t>
            </w:r>
            <w:proofErr w:type="spellStart"/>
            <w:r w:rsidRPr="00123EF4">
              <w:rPr>
                <w:color w:val="000000" w:themeColor="text1"/>
                <w:sz w:val="20"/>
              </w:rPr>
              <w:t>subdeltoid</w:t>
            </w:r>
            <w:proofErr w:type="spellEnd"/>
            <w:r w:rsidRPr="00123EF4">
              <w:rPr>
                <w:color w:val="000000" w:themeColor="text1"/>
                <w:sz w:val="20"/>
              </w:rPr>
              <w:t xml:space="preserve"> bursitis, rotator cuff related pain, rotator cuff </w:t>
            </w:r>
            <w:proofErr w:type="spellStart"/>
            <w:r w:rsidRPr="00123EF4">
              <w:rPr>
                <w:color w:val="000000" w:themeColor="text1"/>
                <w:sz w:val="20"/>
              </w:rPr>
              <w:t>tendin</w:t>
            </w:r>
            <w:proofErr w:type="spellEnd"/>
            <w:r w:rsidRPr="00123EF4">
              <w:rPr>
                <w:color w:val="000000" w:themeColor="text1"/>
                <w:sz w:val="20"/>
              </w:rPr>
              <w:t xml:space="preserve">*, rotator cuff tear, shoulder </w:t>
            </w:r>
            <w:proofErr w:type="spellStart"/>
            <w:r w:rsidRPr="00123EF4">
              <w:rPr>
                <w:color w:val="000000" w:themeColor="text1"/>
                <w:sz w:val="20"/>
              </w:rPr>
              <w:t>tendin</w:t>
            </w:r>
            <w:proofErr w:type="spellEnd"/>
            <w:r w:rsidRPr="00123EF4">
              <w:rPr>
                <w:color w:val="000000" w:themeColor="text1"/>
                <w:sz w:val="20"/>
              </w:rPr>
              <w:t>*</w:t>
            </w:r>
          </w:p>
          <w:p w:rsidR="00123EF4" w:rsidRPr="00123EF4" w:rsidRDefault="00123EF4" w:rsidP="00123EF4">
            <w:pPr>
              <w:pStyle w:val="Header"/>
              <w:rPr>
                <w:color w:val="000000" w:themeColor="text1"/>
                <w:sz w:val="20"/>
              </w:rPr>
            </w:pPr>
          </w:p>
          <w:p w:rsidR="00123EF4" w:rsidRPr="00123EF4" w:rsidRDefault="00123EF4" w:rsidP="00123EF4">
            <w:pPr>
              <w:pStyle w:val="Header"/>
              <w:rPr>
                <w:color w:val="000000" w:themeColor="text1"/>
                <w:sz w:val="20"/>
              </w:rPr>
            </w:pPr>
          </w:p>
        </w:tc>
      </w:tr>
      <w:tr w:rsidR="00123EF4" w:rsidRPr="00123EF4" w:rsidTr="009054B8">
        <w:trPr>
          <w:trHeight w:val="500"/>
        </w:trPr>
        <w:tc>
          <w:tcPr>
            <w:tcW w:w="2410" w:type="dxa"/>
          </w:tcPr>
          <w:p w:rsidR="00123EF4" w:rsidRPr="00123EF4" w:rsidRDefault="00123EF4" w:rsidP="00123EF4">
            <w:pPr>
              <w:rPr>
                <w:color w:val="000000" w:themeColor="text1"/>
              </w:rPr>
            </w:pPr>
            <w:r w:rsidRPr="00123EF4">
              <w:rPr>
                <w:color w:val="000000" w:themeColor="text1"/>
              </w:rPr>
              <w:t xml:space="preserve">Intervention or Exposure </w:t>
            </w:r>
          </w:p>
          <w:p w:rsidR="00123EF4" w:rsidRPr="00123EF4" w:rsidRDefault="00123EF4" w:rsidP="00123EF4">
            <w:pPr>
              <w:rPr>
                <w:color w:val="000000" w:themeColor="text1"/>
              </w:rPr>
            </w:pPr>
            <w:r w:rsidRPr="00123EF4">
              <w:rPr>
                <w:color w:val="000000" w:themeColor="text1"/>
              </w:rPr>
              <w:t>(i.e. what is being tested)</w:t>
            </w:r>
          </w:p>
          <w:p w:rsidR="00123EF4" w:rsidRPr="00123EF4" w:rsidRDefault="00123EF4" w:rsidP="00123EF4">
            <w:pPr>
              <w:rPr>
                <w:color w:val="000000" w:themeColor="text1"/>
              </w:rPr>
            </w:pPr>
            <w:r w:rsidRPr="00123EF4">
              <w:rPr>
                <w:color w:val="000000" w:themeColor="text1"/>
              </w:rPr>
              <w:t>e.g. manual therapy</w:t>
            </w:r>
          </w:p>
        </w:tc>
        <w:tc>
          <w:tcPr>
            <w:tcW w:w="3402" w:type="dxa"/>
          </w:tcPr>
          <w:p w:rsidR="00123EF4" w:rsidRPr="00123EF4" w:rsidRDefault="00123EF4" w:rsidP="00123EF4">
            <w:pPr>
              <w:rPr>
                <w:color w:val="000000" w:themeColor="text1"/>
              </w:rPr>
            </w:pPr>
            <w:r w:rsidRPr="00123EF4">
              <w:rPr>
                <w:color w:val="000000" w:themeColor="text1"/>
              </w:rPr>
              <w:t>Steroid injections</w:t>
            </w:r>
          </w:p>
        </w:tc>
        <w:tc>
          <w:tcPr>
            <w:tcW w:w="2977" w:type="dxa"/>
          </w:tcPr>
          <w:p w:rsidR="00123EF4" w:rsidRPr="00123EF4" w:rsidRDefault="00123EF4" w:rsidP="00123EF4">
            <w:pPr>
              <w:pStyle w:val="Header"/>
              <w:rPr>
                <w:color w:val="000000" w:themeColor="text1"/>
                <w:sz w:val="20"/>
              </w:rPr>
            </w:pPr>
            <w:r w:rsidRPr="00123EF4">
              <w:rPr>
                <w:color w:val="000000" w:themeColor="text1"/>
                <w:sz w:val="20"/>
              </w:rPr>
              <w:t xml:space="preserve">Clinically or ultra sound guided or land marked guided injection to the </w:t>
            </w:r>
            <w:proofErr w:type="spellStart"/>
            <w:r w:rsidRPr="00123EF4">
              <w:rPr>
                <w:color w:val="000000" w:themeColor="text1"/>
                <w:sz w:val="20"/>
              </w:rPr>
              <w:t>subacromial</w:t>
            </w:r>
            <w:proofErr w:type="spellEnd"/>
            <w:r w:rsidRPr="00123EF4">
              <w:rPr>
                <w:color w:val="000000" w:themeColor="text1"/>
                <w:sz w:val="20"/>
              </w:rPr>
              <w:t xml:space="preserve"> space.</w:t>
            </w:r>
          </w:p>
          <w:p w:rsidR="00123EF4" w:rsidRPr="00123EF4" w:rsidRDefault="00123EF4" w:rsidP="00123EF4">
            <w:pPr>
              <w:pStyle w:val="Header"/>
              <w:rPr>
                <w:color w:val="000000" w:themeColor="text1"/>
                <w:sz w:val="20"/>
              </w:rPr>
            </w:pPr>
          </w:p>
          <w:p w:rsidR="00123EF4" w:rsidRPr="00123EF4" w:rsidRDefault="00123EF4" w:rsidP="00123EF4">
            <w:pPr>
              <w:pStyle w:val="Header"/>
              <w:rPr>
                <w:color w:val="000000" w:themeColor="text1"/>
                <w:sz w:val="20"/>
              </w:rPr>
            </w:pPr>
            <w:r w:rsidRPr="00123EF4">
              <w:rPr>
                <w:color w:val="000000" w:themeColor="text1"/>
                <w:sz w:val="20"/>
              </w:rPr>
              <w:t xml:space="preserve">Triamcinolone or </w:t>
            </w:r>
            <w:proofErr w:type="spellStart"/>
            <w:r w:rsidRPr="00123EF4">
              <w:rPr>
                <w:color w:val="000000" w:themeColor="text1"/>
                <w:sz w:val="20"/>
              </w:rPr>
              <w:t>Adcortyl</w:t>
            </w:r>
            <w:proofErr w:type="spellEnd"/>
            <w:r w:rsidRPr="00123EF4">
              <w:rPr>
                <w:color w:val="000000" w:themeColor="text1"/>
                <w:sz w:val="20"/>
              </w:rPr>
              <w:t xml:space="preserve"> </w:t>
            </w:r>
            <w:proofErr w:type="gramStart"/>
            <w:r w:rsidRPr="00123EF4">
              <w:rPr>
                <w:color w:val="000000" w:themeColor="text1"/>
                <w:sz w:val="20"/>
              </w:rPr>
              <w:t>Or</w:t>
            </w:r>
            <w:proofErr w:type="gramEnd"/>
            <w:r w:rsidRPr="00123EF4">
              <w:rPr>
                <w:color w:val="000000" w:themeColor="text1"/>
                <w:sz w:val="20"/>
              </w:rPr>
              <w:t xml:space="preserve"> </w:t>
            </w:r>
            <w:proofErr w:type="spellStart"/>
            <w:r w:rsidRPr="00123EF4">
              <w:rPr>
                <w:color w:val="000000" w:themeColor="text1"/>
                <w:sz w:val="20"/>
              </w:rPr>
              <w:t>Kenalog</w:t>
            </w:r>
            <w:proofErr w:type="spellEnd"/>
            <w:r w:rsidRPr="00123EF4">
              <w:rPr>
                <w:color w:val="000000" w:themeColor="text1"/>
                <w:sz w:val="20"/>
              </w:rPr>
              <w:t xml:space="preserve"> or</w:t>
            </w:r>
          </w:p>
          <w:p w:rsidR="00123EF4" w:rsidRPr="00123EF4" w:rsidRDefault="00123EF4" w:rsidP="00123EF4">
            <w:pPr>
              <w:pStyle w:val="Header"/>
              <w:rPr>
                <w:color w:val="000000" w:themeColor="text1"/>
                <w:sz w:val="20"/>
              </w:rPr>
            </w:pPr>
            <w:r w:rsidRPr="00123EF4">
              <w:rPr>
                <w:color w:val="000000" w:themeColor="text1"/>
                <w:sz w:val="20"/>
              </w:rPr>
              <w:t xml:space="preserve">Depo </w:t>
            </w:r>
            <w:proofErr w:type="spellStart"/>
            <w:r w:rsidRPr="00123EF4">
              <w:rPr>
                <w:color w:val="000000" w:themeColor="text1"/>
                <w:sz w:val="20"/>
              </w:rPr>
              <w:t>medrone</w:t>
            </w:r>
            <w:proofErr w:type="spellEnd"/>
            <w:r w:rsidRPr="00123EF4">
              <w:rPr>
                <w:color w:val="000000" w:themeColor="text1"/>
                <w:sz w:val="20"/>
              </w:rPr>
              <w:t xml:space="preserve"> or Hydrocortisone or</w:t>
            </w:r>
          </w:p>
          <w:p w:rsidR="00123EF4" w:rsidRPr="00123EF4" w:rsidRDefault="00123EF4" w:rsidP="00123EF4">
            <w:pPr>
              <w:pStyle w:val="Header"/>
              <w:rPr>
                <w:color w:val="000000" w:themeColor="text1"/>
                <w:sz w:val="20"/>
              </w:rPr>
            </w:pPr>
            <w:r w:rsidRPr="00123EF4">
              <w:rPr>
                <w:color w:val="000000" w:themeColor="text1"/>
                <w:sz w:val="20"/>
              </w:rPr>
              <w:t>Corticosteroid</w:t>
            </w:r>
          </w:p>
          <w:p w:rsidR="00123EF4" w:rsidRPr="00123EF4" w:rsidRDefault="00123EF4" w:rsidP="00123EF4">
            <w:pPr>
              <w:rPr>
                <w:color w:val="000000" w:themeColor="text1"/>
                <w:sz w:val="20"/>
              </w:rPr>
            </w:pPr>
          </w:p>
        </w:tc>
      </w:tr>
      <w:tr w:rsidR="00123EF4" w:rsidRPr="00123EF4" w:rsidTr="009054B8">
        <w:tc>
          <w:tcPr>
            <w:tcW w:w="2410" w:type="dxa"/>
          </w:tcPr>
          <w:p w:rsidR="00123EF4" w:rsidRPr="00123EF4" w:rsidRDefault="00123EF4" w:rsidP="00123EF4">
            <w:pPr>
              <w:rPr>
                <w:color w:val="000000" w:themeColor="text1"/>
              </w:rPr>
            </w:pPr>
            <w:r w:rsidRPr="00123EF4">
              <w:rPr>
                <w:color w:val="000000" w:themeColor="text1"/>
              </w:rPr>
              <w:t>Comparison, if any</w:t>
            </w:r>
          </w:p>
          <w:p w:rsidR="00123EF4" w:rsidRPr="00123EF4" w:rsidRDefault="00123EF4" w:rsidP="00123EF4">
            <w:pPr>
              <w:rPr>
                <w:color w:val="000000" w:themeColor="text1"/>
              </w:rPr>
            </w:pPr>
            <w:r w:rsidRPr="00123EF4">
              <w:rPr>
                <w:color w:val="000000" w:themeColor="text1"/>
              </w:rPr>
              <w:t>e.g. usual care, leaflet</w:t>
            </w:r>
            <w:r w:rsidRPr="00123EF4">
              <w:rPr>
                <w:color w:val="000000" w:themeColor="text1"/>
              </w:rPr>
              <w:tab/>
            </w:r>
          </w:p>
        </w:tc>
        <w:tc>
          <w:tcPr>
            <w:tcW w:w="3402" w:type="dxa"/>
          </w:tcPr>
          <w:p w:rsidR="00123EF4" w:rsidRPr="00123EF4" w:rsidRDefault="00123EF4" w:rsidP="00123EF4">
            <w:pPr>
              <w:rPr>
                <w:color w:val="000000" w:themeColor="text1"/>
              </w:rPr>
            </w:pPr>
            <w:r w:rsidRPr="00123EF4">
              <w:rPr>
                <w:color w:val="000000" w:themeColor="text1"/>
              </w:rPr>
              <w:t>Usual care</w:t>
            </w:r>
          </w:p>
        </w:tc>
        <w:tc>
          <w:tcPr>
            <w:tcW w:w="2977" w:type="dxa"/>
          </w:tcPr>
          <w:p w:rsidR="00123EF4" w:rsidRPr="00123EF4" w:rsidRDefault="00123EF4" w:rsidP="00123EF4">
            <w:pPr>
              <w:pStyle w:val="Header"/>
              <w:rPr>
                <w:color w:val="000000" w:themeColor="text1"/>
                <w:sz w:val="20"/>
              </w:rPr>
            </w:pPr>
            <w:r w:rsidRPr="00123EF4">
              <w:rPr>
                <w:color w:val="000000" w:themeColor="text1"/>
                <w:sz w:val="20"/>
              </w:rPr>
              <w:t>Advice and or Exercise, Tendon loading Exercises, Stretches</w:t>
            </w:r>
          </w:p>
        </w:tc>
      </w:tr>
      <w:tr w:rsidR="00123EF4" w:rsidRPr="00123EF4" w:rsidTr="009054B8">
        <w:tc>
          <w:tcPr>
            <w:tcW w:w="2410" w:type="dxa"/>
          </w:tcPr>
          <w:p w:rsidR="00123EF4" w:rsidRPr="00123EF4" w:rsidRDefault="00123EF4" w:rsidP="00123EF4">
            <w:pPr>
              <w:rPr>
                <w:color w:val="000000" w:themeColor="text1"/>
              </w:rPr>
            </w:pPr>
            <w:r w:rsidRPr="00123EF4">
              <w:rPr>
                <w:color w:val="000000" w:themeColor="text1"/>
              </w:rPr>
              <w:t>Outcomes of interest</w:t>
            </w:r>
          </w:p>
          <w:p w:rsidR="00123EF4" w:rsidRPr="00123EF4" w:rsidRDefault="00123EF4" w:rsidP="00123EF4">
            <w:pPr>
              <w:rPr>
                <w:color w:val="000000" w:themeColor="text1"/>
              </w:rPr>
            </w:pPr>
            <w:r w:rsidRPr="00123EF4">
              <w:rPr>
                <w:color w:val="000000" w:themeColor="text1"/>
              </w:rPr>
              <w:t>e.g. Visual analogue scale, Range of motion</w:t>
            </w:r>
          </w:p>
        </w:tc>
        <w:tc>
          <w:tcPr>
            <w:tcW w:w="3402" w:type="dxa"/>
          </w:tcPr>
          <w:p w:rsidR="00123EF4" w:rsidRPr="00123EF4" w:rsidRDefault="00123EF4" w:rsidP="00123EF4">
            <w:pPr>
              <w:rPr>
                <w:color w:val="000000" w:themeColor="text1"/>
              </w:rPr>
            </w:pPr>
            <w:r w:rsidRPr="00123EF4">
              <w:rPr>
                <w:color w:val="000000" w:themeColor="text1"/>
              </w:rPr>
              <w:t>Pain, function, cost effectiveness</w:t>
            </w:r>
          </w:p>
        </w:tc>
        <w:tc>
          <w:tcPr>
            <w:tcW w:w="2977" w:type="dxa"/>
          </w:tcPr>
          <w:p w:rsidR="00123EF4" w:rsidRPr="00123EF4" w:rsidRDefault="00123EF4" w:rsidP="00123EF4">
            <w:pPr>
              <w:pStyle w:val="Header"/>
              <w:rPr>
                <w:color w:val="000000" w:themeColor="text1"/>
                <w:sz w:val="20"/>
              </w:rPr>
            </w:pPr>
            <w:r w:rsidRPr="00123EF4">
              <w:rPr>
                <w:color w:val="000000" w:themeColor="text1"/>
                <w:sz w:val="20"/>
              </w:rPr>
              <w:t>Pain</w:t>
            </w:r>
          </w:p>
          <w:p w:rsidR="00123EF4" w:rsidRPr="00123EF4" w:rsidRDefault="00123EF4" w:rsidP="00123EF4">
            <w:pPr>
              <w:pStyle w:val="Header"/>
              <w:rPr>
                <w:color w:val="000000" w:themeColor="text1"/>
                <w:sz w:val="20"/>
              </w:rPr>
            </w:pPr>
            <w:r w:rsidRPr="00123EF4">
              <w:rPr>
                <w:color w:val="000000" w:themeColor="text1"/>
                <w:sz w:val="20"/>
              </w:rPr>
              <w:t>Function</w:t>
            </w:r>
          </w:p>
          <w:p w:rsidR="00123EF4" w:rsidRPr="00123EF4" w:rsidRDefault="00123EF4" w:rsidP="00123EF4">
            <w:pPr>
              <w:pStyle w:val="Header"/>
              <w:rPr>
                <w:color w:val="000000" w:themeColor="text1"/>
                <w:sz w:val="20"/>
              </w:rPr>
            </w:pPr>
            <w:r w:rsidRPr="00123EF4">
              <w:rPr>
                <w:color w:val="000000" w:themeColor="text1"/>
                <w:sz w:val="20"/>
              </w:rPr>
              <w:t>Return/ Reoccurrence/</w:t>
            </w:r>
          </w:p>
          <w:p w:rsidR="00123EF4" w:rsidRPr="00123EF4" w:rsidRDefault="00123EF4" w:rsidP="00123EF4">
            <w:pPr>
              <w:pStyle w:val="Header"/>
              <w:rPr>
                <w:color w:val="000000" w:themeColor="text1"/>
                <w:sz w:val="20"/>
              </w:rPr>
            </w:pPr>
            <w:r w:rsidRPr="00123EF4">
              <w:rPr>
                <w:color w:val="000000" w:themeColor="text1"/>
                <w:sz w:val="20"/>
              </w:rPr>
              <w:t xml:space="preserve">Recurrence of symptoms/ pain  </w:t>
            </w:r>
          </w:p>
          <w:p w:rsidR="00123EF4" w:rsidRPr="00123EF4" w:rsidRDefault="00123EF4" w:rsidP="00123EF4">
            <w:pPr>
              <w:pStyle w:val="Header"/>
              <w:rPr>
                <w:color w:val="000000" w:themeColor="text1"/>
                <w:sz w:val="20"/>
              </w:rPr>
            </w:pPr>
            <w:r w:rsidRPr="00123EF4">
              <w:rPr>
                <w:color w:val="000000" w:themeColor="text1"/>
                <w:sz w:val="20"/>
              </w:rPr>
              <w:t>Cost effectiveness</w:t>
            </w:r>
          </w:p>
        </w:tc>
      </w:tr>
      <w:tr w:rsidR="00123EF4" w:rsidRPr="00123EF4" w:rsidTr="009054B8">
        <w:tc>
          <w:tcPr>
            <w:tcW w:w="2410" w:type="dxa"/>
          </w:tcPr>
          <w:p w:rsidR="00123EF4" w:rsidRPr="00123EF4" w:rsidRDefault="00123EF4" w:rsidP="00123EF4">
            <w:pPr>
              <w:rPr>
                <w:color w:val="000000" w:themeColor="text1"/>
              </w:rPr>
            </w:pPr>
            <w:r w:rsidRPr="00123EF4">
              <w:rPr>
                <w:color w:val="000000" w:themeColor="text1"/>
              </w:rPr>
              <w:t>Types of studies</w:t>
            </w:r>
          </w:p>
          <w:p w:rsidR="00123EF4" w:rsidRPr="00123EF4" w:rsidRDefault="00123EF4" w:rsidP="00123EF4">
            <w:pPr>
              <w:rPr>
                <w:color w:val="000000" w:themeColor="text1"/>
              </w:rPr>
            </w:pPr>
            <w:r w:rsidRPr="00123EF4">
              <w:rPr>
                <w:color w:val="000000" w:themeColor="text1"/>
              </w:rPr>
              <w:t>e.g. Randomised Controlled Trails, Systematic reviews</w:t>
            </w:r>
          </w:p>
        </w:tc>
        <w:tc>
          <w:tcPr>
            <w:tcW w:w="3402" w:type="dxa"/>
          </w:tcPr>
          <w:p w:rsidR="00123EF4" w:rsidRPr="00123EF4" w:rsidRDefault="00123EF4" w:rsidP="00123EF4">
            <w:pPr>
              <w:rPr>
                <w:color w:val="000000" w:themeColor="text1"/>
              </w:rPr>
            </w:pPr>
            <w:r w:rsidRPr="00123EF4">
              <w:rPr>
                <w:color w:val="000000" w:themeColor="text1"/>
              </w:rPr>
              <w:t xml:space="preserve"> </w:t>
            </w:r>
          </w:p>
        </w:tc>
        <w:tc>
          <w:tcPr>
            <w:tcW w:w="2977" w:type="dxa"/>
          </w:tcPr>
          <w:p w:rsidR="00123EF4" w:rsidRPr="00123EF4" w:rsidRDefault="00123EF4" w:rsidP="00123EF4">
            <w:pPr>
              <w:rPr>
                <w:color w:val="000000" w:themeColor="text1"/>
                <w:sz w:val="20"/>
              </w:rPr>
            </w:pPr>
            <w:r w:rsidRPr="00123EF4">
              <w:rPr>
                <w:color w:val="000000" w:themeColor="text1"/>
                <w:sz w:val="20"/>
              </w:rPr>
              <w:t>Randomised controlled trials, Systematic reviews</w:t>
            </w:r>
          </w:p>
        </w:tc>
      </w:tr>
    </w:tbl>
    <w:p w:rsidR="00B352F4" w:rsidRDefault="00B352F4" w:rsidP="009054B8">
      <w:pPr>
        <w:pStyle w:val="Heading2"/>
        <w:rPr>
          <w:rFonts w:eastAsia="Arial"/>
        </w:rPr>
      </w:pPr>
    </w:p>
    <w:p w:rsidR="009054B8" w:rsidRDefault="009054B8" w:rsidP="009054B8">
      <w:pPr>
        <w:pStyle w:val="Heading2"/>
        <w:rPr>
          <w:rFonts w:eastAsia="Arial"/>
        </w:rPr>
      </w:pPr>
      <w:r w:rsidRPr="00B12AE2">
        <w:rPr>
          <w:rFonts w:eastAsia="Arial"/>
        </w:rPr>
        <w:t>Databases searched</w:t>
      </w:r>
      <w:r>
        <w:rPr>
          <w:rFonts w:eastAsia="Arial"/>
        </w:rPr>
        <w:t xml:space="preserve"> </w:t>
      </w:r>
    </w:p>
    <w:p w:rsidR="00123EF4" w:rsidRPr="00123EF4" w:rsidRDefault="00123EF4" w:rsidP="00123EF4">
      <w:pPr>
        <w:rPr>
          <w:color w:val="000000" w:themeColor="text1"/>
        </w:rPr>
      </w:pPr>
      <w:r w:rsidRPr="00123EF4">
        <w:rPr>
          <w:color w:val="000000" w:themeColor="text1"/>
        </w:rPr>
        <w:t xml:space="preserve">NIHR, Web of Science, </w:t>
      </w:r>
      <w:proofErr w:type="spellStart"/>
      <w:r w:rsidRPr="00123EF4">
        <w:rPr>
          <w:color w:val="000000" w:themeColor="text1"/>
        </w:rPr>
        <w:t>PEDro</w:t>
      </w:r>
      <w:proofErr w:type="spellEnd"/>
      <w:r w:rsidRPr="00123EF4">
        <w:rPr>
          <w:color w:val="000000" w:themeColor="text1"/>
        </w:rPr>
        <w:t xml:space="preserve">, HDAS, </w:t>
      </w:r>
      <w:proofErr w:type="spellStart"/>
      <w:r w:rsidRPr="00123EF4">
        <w:rPr>
          <w:color w:val="000000" w:themeColor="text1"/>
        </w:rPr>
        <w:t>Pubmed</w:t>
      </w:r>
      <w:proofErr w:type="spellEnd"/>
      <w:r w:rsidRPr="00123EF4">
        <w:rPr>
          <w:color w:val="000000" w:themeColor="text1"/>
        </w:rPr>
        <w:t xml:space="preserve">, </w:t>
      </w:r>
      <w:proofErr w:type="spellStart"/>
      <w:r w:rsidRPr="00123EF4">
        <w:rPr>
          <w:color w:val="000000" w:themeColor="text1"/>
        </w:rPr>
        <w:t>Amed</w:t>
      </w:r>
      <w:proofErr w:type="spellEnd"/>
      <w:r w:rsidRPr="00123EF4">
        <w:rPr>
          <w:color w:val="000000" w:themeColor="text1"/>
        </w:rPr>
        <w:t xml:space="preserve">, </w:t>
      </w:r>
      <w:proofErr w:type="spellStart"/>
      <w:r w:rsidRPr="00123EF4">
        <w:rPr>
          <w:color w:val="000000" w:themeColor="text1"/>
        </w:rPr>
        <w:t>Cinahl</w:t>
      </w:r>
      <w:proofErr w:type="spellEnd"/>
      <w:r w:rsidRPr="00123EF4">
        <w:rPr>
          <w:color w:val="000000" w:themeColor="text1"/>
        </w:rPr>
        <w:t>, Cochrane library</w:t>
      </w:r>
    </w:p>
    <w:p w:rsidR="009054B8" w:rsidRDefault="009054B8" w:rsidP="009054B8">
      <w:pPr>
        <w:pStyle w:val="Heading2"/>
        <w:rPr>
          <w:rFonts w:ascii="Arial" w:eastAsia="Arial" w:hAnsi="Arial" w:cs="Arial"/>
          <w:i/>
          <w:color w:val="BFBFBF"/>
          <w:sz w:val="22"/>
          <w:szCs w:val="22"/>
        </w:rPr>
      </w:pPr>
      <w:r w:rsidRPr="00B12AE2">
        <w:lastRenderedPageBreak/>
        <w:t>Date of search</w:t>
      </w:r>
    </w:p>
    <w:p w:rsidR="009054B8" w:rsidRPr="00123EF4" w:rsidRDefault="00123EF4" w:rsidP="009054B8">
      <w:pPr>
        <w:rPr>
          <w:color w:val="000000" w:themeColor="text1"/>
        </w:rPr>
      </w:pPr>
      <w:bookmarkStart w:id="0" w:name="_heading=h.3dy6vkm" w:colFirst="0" w:colLast="0"/>
      <w:bookmarkEnd w:id="0"/>
      <w:r w:rsidRPr="00123EF4">
        <w:rPr>
          <w:color w:val="000000" w:themeColor="text1"/>
        </w:rPr>
        <w:t>Up to January 2022</w:t>
      </w:r>
    </w:p>
    <w:p w:rsidR="009054B8" w:rsidRDefault="009054B8" w:rsidP="00EF7641">
      <w:pPr>
        <w:pStyle w:val="Heading2"/>
      </w:pPr>
      <w:r w:rsidRPr="00B12AE2">
        <w:t>Results of the search</w:t>
      </w:r>
      <w:r>
        <w:t>: include the number in each box</w:t>
      </w:r>
    </w:p>
    <w:p w:rsidR="00015B8B" w:rsidRDefault="00015B8B" w:rsidP="00015B8B">
      <w:r>
        <w:rPr>
          <w:noProof/>
          <w:lang w:eastAsia="en-GB"/>
        </w:rPr>
        <w:drawing>
          <wp:inline distT="0" distB="0" distL="0" distR="0" wp14:anchorId="14545A30" wp14:editId="03149186">
            <wp:extent cx="5127955" cy="3906317"/>
            <wp:effectExtent l="0" t="0" r="73025" b="0"/>
            <wp:docPr id="2" name="Diagram 2" descr="This is a flow chart which shows a template for the search results and include the unique downloaded studies potentially relevant studies, included studies and excluded studies&#10;" title="CAT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15B8B" w:rsidRDefault="00015B8B" w:rsidP="00015B8B">
      <w:pPr>
        <w:pStyle w:val="Heading2"/>
        <w:rPr>
          <w:rFonts w:eastAsia="Arial"/>
        </w:rPr>
      </w:pPr>
      <w:r>
        <w:rPr>
          <w:rFonts w:eastAsia="Arial"/>
        </w:rPr>
        <w:t>Table 1- Detail of included studies</w:t>
      </w:r>
    </w:p>
    <w:p w:rsidR="00015B8B" w:rsidRPr="00015B8B" w:rsidRDefault="00015B8B" w:rsidP="00015B8B"/>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984"/>
        <w:gridCol w:w="1985"/>
        <w:gridCol w:w="1843"/>
      </w:tblGrid>
      <w:tr w:rsidR="00123EF4" w:rsidRPr="00123EF4" w:rsidTr="00EF7641">
        <w:tc>
          <w:tcPr>
            <w:tcW w:w="1418" w:type="dxa"/>
            <w:vAlign w:val="center"/>
          </w:tcPr>
          <w:p w:rsidR="00015B8B" w:rsidRPr="00123EF4" w:rsidRDefault="00015B8B" w:rsidP="00B35CAE">
            <w:pPr>
              <w:rPr>
                <w:b/>
                <w:color w:val="000000" w:themeColor="text1"/>
              </w:rPr>
            </w:pPr>
            <w:r w:rsidRPr="00123EF4">
              <w:rPr>
                <w:b/>
                <w:color w:val="000000" w:themeColor="text1"/>
              </w:rPr>
              <w:t>First author,  year and type of study</w:t>
            </w:r>
          </w:p>
        </w:tc>
        <w:tc>
          <w:tcPr>
            <w:tcW w:w="1701" w:type="dxa"/>
            <w:vAlign w:val="center"/>
          </w:tcPr>
          <w:p w:rsidR="00015B8B" w:rsidRPr="00123EF4" w:rsidRDefault="00015B8B" w:rsidP="00B35CAE">
            <w:pPr>
              <w:rPr>
                <w:b/>
                <w:color w:val="000000" w:themeColor="text1"/>
              </w:rPr>
            </w:pPr>
            <w:r w:rsidRPr="00123EF4">
              <w:rPr>
                <w:b/>
                <w:color w:val="000000" w:themeColor="text1"/>
              </w:rPr>
              <w:t>Population and setting</w:t>
            </w:r>
          </w:p>
        </w:tc>
        <w:tc>
          <w:tcPr>
            <w:tcW w:w="1984" w:type="dxa"/>
            <w:vAlign w:val="center"/>
          </w:tcPr>
          <w:p w:rsidR="00015B8B" w:rsidRPr="00123EF4" w:rsidRDefault="00015B8B" w:rsidP="00B35CAE">
            <w:pPr>
              <w:rPr>
                <w:b/>
                <w:color w:val="000000" w:themeColor="text1"/>
              </w:rPr>
            </w:pPr>
            <w:r w:rsidRPr="00123EF4">
              <w:rPr>
                <w:b/>
                <w:color w:val="000000" w:themeColor="text1"/>
              </w:rPr>
              <w:t>Intervention or exposure tested</w:t>
            </w:r>
          </w:p>
        </w:tc>
        <w:tc>
          <w:tcPr>
            <w:tcW w:w="1985" w:type="dxa"/>
            <w:vAlign w:val="center"/>
          </w:tcPr>
          <w:p w:rsidR="00015B8B" w:rsidRPr="00123EF4" w:rsidRDefault="00015B8B" w:rsidP="00B35CAE">
            <w:pPr>
              <w:rPr>
                <w:b/>
                <w:color w:val="000000" w:themeColor="text1"/>
              </w:rPr>
            </w:pPr>
            <w:r w:rsidRPr="00123EF4">
              <w:rPr>
                <w:b/>
                <w:color w:val="000000" w:themeColor="text1"/>
              </w:rPr>
              <w:t>Study results</w:t>
            </w:r>
          </w:p>
        </w:tc>
        <w:tc>
          <w:tcPr>
            <w:tcW w:w="1843" w:type="dxa"/>
            <w:vAlign w:val="center"/>
          </w:tcPr>
          <w:p w:rsidR="00015B8B" w:rsidRPr="00123EF4" w:rsidRDefault="00015B8B" w:rsidP="00B35CAE">
            <w:pPr>
              <w:rPr>
                <w:b/>
                <w:color w:val="000000" w:themeColor="text1"/>
              </w:rPr>
            </w:pPr>
            <w:r w:rsidRPr="00123EF4">
              <w:rPr>
                <w:b/>
                <w:color w:val="000000" w:themeColor="text1"/>
              </w:rPr>
              <w:t>Assessment of quality and comments</w:t>
            </w:r>
          </w:p>
        </w:tc>
      </w:tr>
      <w:tr w:rsidR="00123EF4" w:rsidRPr="00123EF4" w:rsidTr="00EF7641">
        <w:tc>
          <w:tcPr>
            <w:tcW w:w="1418" w:type="dxa"/>
          </w:tcPr>
          <w:p w:rsidR="00123EF4" w:rsidRPr="00123EF4" w:rsidRDefault="00123EF4" w:rsidP="00123EF4">
            <w:pPr>
              <w:rPr>
                <w:color w:val="000000" w:themeColor="text1"/>
                <w:sz w:val="16"/>
                <w:szCs w:val="16"/>
              </w:rPr>
            </w:pPr>
          </w:p>
          <w:p w:rsidR="00123EF4" w:rsidRPr="00123EF4" w:rsidRDefault="00123EF4" w:rsidP="00123EF4">
            <w:pPr>
              <w:rPr>
                <w:b/>
                <w:color w:val="000000" w:themeColor="text1"/>
                <w:sz w:val="20"/>
                <w:szCs w:val="16"/>
              </w:rPr>
            </w:pPr>
            <w:r w:rsidRPr="00123EF4">
              <w:rPr>
                <w:b/>
                <w:color w:val="000000" w:themeColor="text1"/>
                <w:sz w:val="20"/>
                <w:szCs w:val="16"/>
              </w:rPr>
              <w:t>Hopewell et al (2021) Multicentre, pragmatic, 2X2 factorial, RCT</w:t>
            </w:r>
          </w:p>
          <w:p w:rsidR="00123EF4" w:rsidRPr="00123EF4" w:rsidRDefault="00123EF4" w:rsidP="00123EF4">
            <w:pPr>
              <w:rPr>
                <w:color w:val="000000" w:themeColor="text1"/>
                <w:sz w:val="16"/>
                <w:szCs w:val="16"/>
              </w:rPr>
            </w:pPr>
          </w:p>
          <w:p w:rsidR="00123EF4" w:rsidRPr="00123EF4" w:rsidRDefault="00123EF4" w:rsidP="00123EF4">
            <w:pPr>
              <w:rPr>
                <w:color w:val="000000" w:themeColor="text1"/>
                <w:sz w:val="16"/>
                <w:szCs w:val="16"/>
              </w:rPr>
            </w:pPr>
          </w:p>
        </w:tc>
        <w:tc>
          <w:tcPr>
            <w:tcW w:w="1701" w:type="dxa"/>
          </w:tcPr>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Adults 18 years and over with rotator cuff disorder (cuff tendonitis, impingement </w:t>
            </w:r>
            <w:r w:rsidRPr="00123EF4">
              <w:rPr>
                <w:color w:val="000000" w:themeColor="text1"/>
              </w:rPr>
              <w:lastRenderedPageBreak/>
              <w:t>syndrome, tendinopathy or rotator cuff tear), that had started in the last 6 months.</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Recruited from 20 NHS trusts</w:t>
            </w:r>
          </w:p>
          <w:p w:rsidR="00123EF4" w:rsidRPr="00123EF4" w:rsidRDefault="00123EF4" w:rsidP="00123EF4">
            <w:pPr>
              <w:rPr>
                <w:color w:val="000000" w:themeColor="text1"/>
              </w:rPr>
            </w:pPr>
          </w:p>
          <w:p w:rsidR="00123EF4" w:rsidRPr="00123EF4" w:rsidRDefault="00123EF4" w:rsidP="00123EF4">
            <w:pPr>
              <w:rPr>
                <w:color w:val="000000" w:themeColor="text1"/>
              </w:rPr>
            </w:pPr>
          </w:p>
        </w:tc>
        <w:tc>
          <w:tcPr>
            <w:tcW w:w="1984" w:type="dxa"/>
          </w:tcPr>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Participants were randomly assigned to one of four groups:</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lastRenderedPageBreak/>
              <w:t xml:space="preserve">1) n = 174 Progressive exercise program that was supervised by a physiotherapist which was face-to-face, up to 6 </w:t>
            </w:r>
            <w:proofErr w:type="gramStart"/>
            <w:r w:rsidRPr="00123EF4">
              <w:rPr>
                <w:color w:val="000000" w:themeColor="text1"/>
              </w:rPr>
              <w:t>session</w:t>
            </w:r>
            <w:proofErr w:type="gramEnd"/>
            <w:r w:rsidRPr="00123EF4">
              <w:rPr>
                <w:color w:val="000000" w:themeColor="text1"/>
              </w:rPr>
              <w:t xml:space="preserve"> over 16 weeks.</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2) n = </w:t>
            </w:r>
            <w:proofErr w:type="gramStart"/>
            <w:r w:rsidRPr="00123EF4">
              <w:rPr>
                <w:color w:val="000000" w:themeColor="text1"/>
              </w:rPr>
              <w:t>174  Best</w:t>
            </w:r>
            <w:proofErr w:type="gramEnd"/>
            <w:r w:rsidRPr="00123EF4">
              <w:rPr>
                <w:color w:val="000000" w:themeColor="text1"/>
              </w:rPr>
              <w:t xml:space="preserve"> practice advice: 1 face-to-face session (up to an hour) with physiotherapists and home exercise programme supported by high quality material.</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3) n = 182 </w:t>
            </w:r>
            <w:proofErr w:type="spellStart"/>
            <w:r w:rsidRPr="00123EF4">
              <w:rPr>
                <w:color w:val="000000" w:themeColor="text1"/>
              </w:rPr>
              <w:t>Cortico</w:t>
            </w:r>
            <w:proofErr w:type="spellEnd"/>
            <w:r w:rsidRPr="00123EF4">
              <w:rPr>
                <w:color w:val="000000" w:themeColor="text1"/>
              </w:rPr>
              <w:t xml:space="preserve"> steroid injection(CSI) plus progressive exercise programme - as group 1.</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4) n = 178  CSI plus best practice advise session –as group 2</w:t>
            </w:r>
          </w:p>
        </w:tc>
        <w:tc>
          <w:tcPr>
            <w:tcW w:w="1985" w:type="dxa"/>
          </w:tcPr>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Overall, substantial improvements in SPADI scores in each group over 12 months.</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No statically significant difference in SPADI scores between progressive exercise and injection at 8 weeks, 6 months, 12 months or over 12 months. (CI 95%)</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No evidence of a difference in SPADI score between progressive exercise and best practice advice at 8 weeks, 6 months or 12 months.</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No evidence of a difference in SPADI between injection and no injection at 6 months and 12 months and over 12 months. However, there was a small difference in SPADI score at 8 </w:t>
            </w:r>
            <w:r w:rsidRPr="00123EF4">
              <w:rPr>
                <w:color w:val="000000" w:themeColor="text1"/>
              </w:rPr>
              <w:lastRenderedPageBreak/>
              <w:t>weeks in favour of the injection.</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No adverse events reported.</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Best practice advise plus injection is expected to be the best value for money in the UK at a ceiling ration of £20,000 per QALY</w:t>
            </w:r>
          </w:p>
          <w:p w:rsidR="00123EF4" w:rsidRPr="00123EF4" w:rsidRDefault="00123EF4" w:rsidP="00123EF4">
            <w:pPr>
              <w:rPr>
                <w:color w:val="000000" w:themeColor="text1"/>
              </w:rPr>
            </w:pPr>
          </w:p>
          <w:p w:rsidR="00123EF4" w:rsidRPr="00123EF4" w:rsidRDefault="00123EF4" w:rsidP="00123EF4">
            <w:pPr>
              <w:rPr>
                <w:color w:val="000000" w:themeColor="text1"/>
              </w:rPr>
            </w:pPr>
          </w:p>
        </w:tc>
        <w:tc>
          <w:tcPr>
            <w:tcW w:w="1843" w:type="dxa"/>
          </w:tcPr>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Good quality RCT </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Study addressed a clearly </w:t>
            </w:r>
            <w:r w:rsidRPr="00123EF4">
              <w:rPr>
                <w:color w:val="000000" w:themeColor="text1"/>
              </w:rPr>
              <w:lastRenderedPageBreak/>
              <w:t>focused question.</w:t>
            </w:r>
          </w:p>
          <w:p w:rsidR="00123EF4" w:rsidRPr="00123EF4" w:rsidRDefault="00123EF4" w:rsidP="00123EF4">
            <w:pPr>
              <w:rPr>
                <w:color w:val="000000" w:themeColor="text1"/>
              </w:rPr>
            </w:pPr>
            <w:r w:rsidRPr="00123EF4">
              <w:rPr>
                <w:color w:val="000000" w:themeColor="text1"/>
              </w:rPr>
              <w:t>Randomisation by independent research facilitator using a centralised computer randomisation service and stratified by site, age and sex.</w:t>
            </w:r>
          </w:p>
          <w:p w:rsidR="00123EF4" w:rsidRPr="00123EF4" w:rsidRDefault="00123EF4" w:rsidP="00123EF4">
            <w:pPr>
              <w:rPr>
                <w:color w:val="000000" w:themeColor="text1"/>
              </w:rPr>
            </w:pPr>
            <w:r w:rsidRPr="00123EF4">
              <w:rPr>
                <w:color w:val="000000" w:themeColor="text1"/>
              </w:rPr>
              <w:t>No masking of participants or physiotherapists once treatment allocation was revealed. Questionnaires were anonymised.</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Clear inclusion and exclusion criteria</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Injectors were predominately Extended Scope Physiotherapists with appropriate post </w:t>
            </w:r>
            <w:proofErr w:type="gramStart"/>
            <w:r w:rsidRPr="00123EF4">
              <w:rPr>
                <w:color w:val="000000" w:themeColor="text1"/>
              </w:rPr>
              <w:t>registration  qualification</w:t>
            </w:r>
            <w:proofErr w:type="gramEnd"/>
            <w:r w:rsidRPr="00123EF4">
              <w:rPr>
                <w:color w:val="000000" w:themeColor="text1"/>
              </w:rPr>
              <w:t xml:space="preserve">. Common drugs </w:t>
            </w:r>
            <w:r w:rsidRPr="00123EF4">
              <w:rPr>
                <w:color w:val="000000" w:themeColor="text1"/>
              </w:rPr>
              <w:lastRenderedPageBreak/>
              <w:t>used as in primary care.</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Physiotherapists received training from a GRASP trial physiotherapists and a vigorous quality control programme was carried out to ensure intervention fidelity.</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All analyses were on an intention-to-treat basis.</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Primary outcome was measured using the SPADI tool.</w:t>
            </w:r>
          </w:p>
          <w:p w:rsidR="00123EF4" w:rsidRPr="00123EF4" w:rsidRDefault="00123EF4" w:rsidP="00123EF4">
            <w:pPr>
              <w:rPr>
                <w:color w:val="000000" w:themeColor="text1"/>
              </w:rPr>
            </w:pPr>
            <w:r w:rsidRPr="00123EF4">
              <w:rPr>
                <w:color w:val="000000" w:themeColor="text1"/>
              </w:rPr>
              <w:t xml:space="preserve">Secondary outcomes: Eq-5D-5L, fear avoidance belief QA, a number of others and measurements were collected at baseline and then by postal QA at 8 weeks, 6 months, 12 </w:t>
            </w:r>
            <w:r w:rsidRPr="00123EF4">
              <w:rPr>
                <w:color w:val="000000" w:themeColor="text1"/>
              </w:rPr>
              <w:lastRenderedPageBreak/>
              <w:t>months after randomization. Telephone F/U were used to those who did not respond.</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Not able to blind participants. When practical, team members were masked until data analysis was completed. </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Target sample 704, based on 90% power calculations to detect minimally clinically important difference of 8 points on the SPADI total scale.</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Statically significance was set at 1% and corresponding 99% CIs for primary outcome </w:t>
            </w:r>
            <w:r w:rsidRPr="00123EF4">
              <w:rPr>
                <w:color w:val="000000" w:themeColor="text1"/>
              </w:rPr>
              <w:lastRenderedPageBreak/>
              <w:t>analyses. For all other outcomes, 5% and 95% CI were reported.</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Relevant to clinical practice. Population sample was predominately white (&gt;90%) so may vary depending on where you work.</w:t>
            </w:r>
          </w:p>
          <w:p w:rsidR="00123EF4" w:rsidRPr="00123EF4" w:rsidRDefault="00123EF4" w:rsidP="00123EF4">
            <w:pPr>
              <w:rPr>
                <w:color w:val="000000" w:themeColor="text1"/>
              </w:rPr>
            </w:pPr>
            <w:r w:rsidRPr="00123EF4">
              <w:rPr>
                <w:color w:val="000000" w:themeColor="text1"/>
              </w:rPr>
              <w:t>Currently treat pts with physio and CSI – Will be better at providing good quality evidence to help make informed decisions for this condition.</w:t>
            </w:r>
          </w:p>
        </w:tc>
      </w:tr>
      <w:tr w:rsidR="00123EF4" w:rsidRPr="00123EF4" w:rsidTr="00EF7641">
        <w:tc>
          <w:tcPr>
            <w:tcW w:w="1418" w:type="dxa"/>
          </w:tcPr>
          <w:p w:rsidR="00123EF4" w:rsidRPr="00123EF4" w:rsidRDefault="00123EF4" w:rsidP="00123EF4">
            <w:pPr>
              <w:rPr>
                <w:b/>
                <w:color w:val="000000" w:themeColor="text1"/>
              </w:rPr>
            </w:pPr>
            <w:proofErr w:type="spellStart"/>
            <w:r w:rsidRPr="00123EF4">
              <w:rPr>
                <w:b/>
                <w:color w:val="000000" w:themeColor="text1"/>
              </w:rPr>
              <w:lastRenderedPageBreak/>
              <w:t>Rhon</w:t>
            </w:r>
            <w:proofErr w:type="spellEnd"/>
            <w:r w:rsidRPr="00123EF4">
              <w:rPr>
                <w:b/>
                <w:color w:val="000000" w:themeColor="text1"/>
              </w:rPr>
              <w:t xml:space="preserve"> et al 2014, pragmatic RCT</w:t>
            </w:r>
          </w:p>
        </w:tc>
        <w:tc>
          <w:tcPr>
            <w:tcW w:w="1701" w:type="dxa"/>
          </w:tcPr>
          <w:p w:rsidR="00123EF4" w:rsidRPr="00123EF4" w:rsidRDefault="00123EF4" w:rsidP="00123EF4">
            <w:pPr>
              <w:rPr>
                <w:color w:val="000000" w:themeColor="text1"/>
              </w:rPr>
            </w:pPr>
            <w:r w:rsidRPr="00123EF4">
              <w:rPr>
                <w:color w:val="000000" w:themeColor="text1"/>
              </w:rPr>
              <w:t xml:space="preserve">Consecutive patients aged 18-65 referred to physiotherapy by GP or Orthopaedic doctor. Based at a US military medical centre, mix of active and retired service </w:t>
            </w:r>
            <w:r w:rsidRPr="00123EF4">
              <w:rPr>
                <w:color w:val="000000" w:themeColor="text1"/>
              </w:rPr>
              <w:lastRenderedPageBreak/>
              <w:t>personal, and family members (not general population)</w:t>
            </w:r>
          </w:p>
        </w:tc>
        <w:tc>
          <w:tcPr>
            <w:tcW w:w="1984" w:type="dxa"/>
          </w:tcPr>
          <w:p w:rsidR="00123EF4" w:rsidRPr="00123EF4" w:rsidRDefault="00123EF4" w:rsidP="00123EF4">
            <w:pPr>
              <w:rPr>
                <w:color w:val="000000" w:themeColor="text1"/>
              </w:rPr>
            </w:pPr>
            <w:r w:rsidRPr="00123EF4">
              <w:rPr>
                <w:color w:val="000000" w:themeColor="text1"/>
              </w:rPr>
              <w:lastRenderedPageBreak/>
              <w:t xml:space="preserve">Randomly assigned to either </w:t>
            </w:r>
          </w:p>
          <w:p w:rsidR="00123EF4" w:rsidRPr="00123EF4" w:rsidRDefault="00123EF4" w:rsidP="00123EF4">
            <w:pPr>
              <w:numPr>
                <w:ilvl w:val="0"/>
                <w:numId w:val="1"/>
              </w:numPr>
              <w:spacing w:after="0" w:line="240" w:lineRule="auto"/>
              <w:rPr>
                <w:color w:val="000000" w:themeColor="text1"/>
              </w:rPr>
            </w:pPr>
            <w:r w:rsidRPr="00123EF4">
              <w:rPr>
                <w:color w:val="000000" w:themeColor="text1"/>
              </w:rPr>
              <w:t>N= 52 Physiotherapy: Manual therapy and home exercises</w:t>
            </w:r>
          </w:p>
          <w:p w:rsidR="00123EF4" w:rsidRPr="00123EF4" w:rsidRDefault="00123EF4" w:rsidP="00123EF4">
            <w:pPr>
              <w:ind w:left="720"/>
              <w:rPr>
                <w:color w:val="000000" w:themeColor="text1"/>
              </w:rPr>
            </w:pPr>
          </w:p>
          <w:p w:rsidR="00123EF4" w:rsidRPr="00123EF4" w:rsidRDefault="00123EF4" w:rsidP="00123EF4">
            <w:pPr>
              <w:numPr>
                <w:ilvl w:val="0"/>
                <w:numId w:val="1"/>
              </w:numPr>
              <w:spacing w:after="0" w:line="240" w:lineRule="auto"/>
              <w:rPr>
                <w:color w:val="000000" w:themeColor="text1"/>
              </w:rPr>
            </w:pPr>
            <w:r w:rsidRPr="00123EF4">
              <w:rPr>
                <w:color w:val="000000" w:themeColor="text1"/>
              </w:rPr>
              <w:t>N= 52</w:t>
            </w:r>
          </w:p>
          <w:p w:rsidR="00123EF4" w:rsidRPr="00123EF4" w:rsidRDefault="00123EF4" w:rsidP="00123EF4">
            <w:pPr>
              <w:ind w:left="720"/>
              <w:rPr>
                <w:color w:val="000000" w:themeColor="text1"/>
              </w:rPr>
            </w:pPr>
            <w:r w:rsidRPr="00123EF4">
              <w:rPr>
                <w:color w:val="000000" w:themeColor="text1"/>
              </w:rPr>
              <w:t xml:space="preserve">Steroid injection </w:t>
            </w:r>
            <w:r w:rsidRPr="00123EF4">
              <w:rPr>
                <w:color w:val="000000" w:themeColor="text1"/>
              </w:rPr>
              <w:lastRenderedPageBreak/>
              <w:t xml:space="preserve">with 40mg </w:t>
            </w:r>
            <w:proofErr w:type="spellStart"/>
            <w:r w:rsidRPr="00123EF4">
              <w:rPr>
                <w:color w:val="000000" w:themeColor="text1"/>
              </w:rPr>
              <w:t>Triamcinilone</w:t>
            </w:r>
            <w:proofErr w:type="spellEnd"/>
            <w:r w:rsidRPr="00123EF4">
              <w:rPr>
                <w:color w:val="000000" w:themeColor="text1"/>
              </w:rPr>
              <w:t xml:space="preserve"> to the </w:t>
            </w:r>
            <w:proofErr w:type="spellStart"/>
            <w:r w:rsidRPr="00123EF4">
              <w:rPr>
                <w:color w:val="000000" w:themeColor="text1"/>
              </w:rPr>
              <w:t>subacromial</w:t>
            </w:r>
            <w:proofErr w:type="spellEnd"/>
            <w:r w:rsidRPr="00123EF4">
              <w:rPr>
                <w:color w:val="000000" w:themeColor="text1"/>
              </w:rPr>
              <w:t xml:space="preserve"> space (up to 3 in a 12/12 period)</w:t>
            </w:r>
          </w:p>
        </w:tc>
        <w:tc>
          <w:tcPr>
            <w:tcW w:w="1985" w:type="dxa"/>
          </w:tcPr>
          <w:p w:rsidR="00123EF4" w:rsidRPr="00123EF4" w:rsidRDefault="00123EF4" w:rsidP="00123EF4">
            <w:pPr>
              <w:rPr>
                <w:color w:val="000000" w:themeColor="text1"/>
              </w:rPr>
            </w:pPr>
            <w:r w:rsidRPr="00123EF4">
              <w:rPr>
                <w:color w:val="000000" w:themeColor="text1"/>
              </w:rPr>
              <w:lastRenderedPageBreak/>
              <w:t xml:space="preserve">No statistically significant difference in Shoulder Pain and Disability Index (SPADI), Global rating of Change (GRC) score or Numerical Pain rating scale (NPRS) at 1,3 6 or 12 moths, </w:t>
            </w:r>
            <w:r w:rsidRPr="00123EF4">
              <w:rPr>
                <w:color w:val="000000" w:themeColor="text1"/>
              </w:rPr>
              <w:lastRenderedPageBreak/>
              <w:t>between groups. Both groups made improvements in SPADI and NPRS.</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Reduced health care consumption in Physiotherapy group</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Only mild adverse reactions reported for injection: Transient pain in 10.7% and skin pigmentation in 4%, no serious or lasting harm.</w:t>
            </w:r>
          </w:p>
        </w:tc>
        <w:tc>
          <w:tcPr>
            <w:tcW w:w="1843" w:type="dxa"/>
          </w:tcPr>
          <w:p w:rsidR="00123EF4" w:rsidRPr="00123EF4" w:rsidRDefault="00123EF4" w:rsidP="00123EF4">
            <w:pPr>
              <w:rPr>
                <w:color w:val="000000" w:themeColor="text1"/>
              </w:rPr>
            </w:pPr>
            <w:r w:rsidRPr="00123EF4">
              <w:rPr>
                <w:color w:val="000000" w:themeColor="text1"/>
              </w:rPr>
              <w:lastRenderedPageBreak/>
              <w:t xml:space="preserve">Pragmatic RCT, providing real worldview (some patients may have received care outside of the study protocols, some patients declined injection therapy), however limited </w:t>
            </w:r>
            <w:r w:rsidRPr="00123EF4">
              <w:rPr>
                <w:color w:val="000000" w:themeColor="text1"/>
              </w:rPr>
              <w:lastRenderedPageBreak/>
              <w:t>generalisability due to study population being military.</w:t>
            </w:r>
          </w:p>
          <w:p w:rsidR="00123EF4" w:rsidRPr="00123EF4" w:rsidRDefault="00123EF4" w:rsidP="00123EF4">
            <w:pPr>
              <w:rPr>
                <w:color w:val="000000" w:themeColor="text1"/>
              </w:rPr>
            </w:pPr>
            <w:r w:rsidRPr="00123EF4">
              <w:rPr>
                <w:color w:val="000000" w:themeColor="text1"/>
              </w:rPr>
              <w:t>No blinding of patients/ clinicians, however assessors were blinded.</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Recognised outcome measures used and robust randomisation adhered to, with intention to treat analysis used.</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 xml:space="preserve">Accepting the study limitations, no difference between groups would indicate no additional benefit form steroid injection vs physiotherapy, but the outcomes were at least as good with only minor adverse events. </w:t>
            </w:r>
            <w:proofErr w:type="gramStart"/>
            <w:r w:rsidRPr="00123EF4">
              <w:rPr>
                <w:color w:val="000000" w:themeColor="text1"/>
              </w:rPr>
              <w:t>However</w:t>
            </w:r>
            <w:proofErr w:type="gramEnd"/>
            <w:r w:rsidRPr="00123EF4">
              <w:rPr>
                <w:color w:val="000000" w:themeColor="text1"/>
              </w:rPr>
              <w:t xml:space="preserve"> the </w:t>
            </w:r>
            <w:r w:rsidRPr="00123EF4">
              <w:rPr>
                <w:color w:val="000000" w:themeColor="text1"/>
              </w:rPr>
              <w:lastRenderedPageBreak/>
              <w:t>health care utility of the injection group adds extra cost (not formally cost effectiveness analysis)</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As a criticism there was no provision of physiotherapy to the injection group routinely, which may not represent standard care. Participants were discouraged from seeking additional care, but 10/52 were provided physiotherapy at their request.</w:t>
            </w:r>
          </w:p>
          <w:p w:rsidR="00123EF4" w:rsidRPr="00123EF4" w:rsidRDefault="00123EF4" w:rsidP="00123EF4">
            <w:pPr>
              <w:rPr>
                <w:color w:val="000000" w:themeColor="text1"/>
              </w:rPr>
            </w:pPr>
          </w:p>
          <w:p w:rsidR="00123EF4" w:rsidRPr="00123EF4" w:rsidRDefault="00123EF4" w:rsidP="00123EF4">
            <w:pPr>
              <w:rPr>
                <w:color w:val="000000" w:themeColor="text1"/>
              </w:rPr>
            </w:pPr>
            <w:r w:rsidRPr="00123EF4">
              <w:rPr>
                <w:color w:val="000000" w:themeColor="text1"/>
              </w:rPr>
              <w:t>Conclusion: relatively small sample size, but powered results and minimal loss to follow up (4%), non-</w:t>
            </w:r>
            <w:proofErr w:type="spellStart"/>
            <w:r w:rsidRPr="00123EF4">
              <w:rPr>
                <w:color w:val="000000" w:themeColor="text1"/>
              </w:rPr>
              <w:t>generalisable</w:t>
            </w:r>
            <w:proofErr w:type="spellEnd"/>
            <w:r w:rsidRPr="00123EF4">
              <w:rPr>
                <w:color w:val="000000" w:themeColor="text1"/>
              </w:rPr>
              <w:t xml:space="preserve"> results, but within study </w:t>
            </w:r>
            <w:r w:rsidRPr="00123EF4">
              <w:rPr>
                <w:color w:val="000000" w:themeColor="text1"/>
              </w:rPr>
              <w:lastRenderedPageBreak/>
              <w:t>context, no long-term benefits of CSI are noted.</w:t>
            </w:r>
          </w:p>
        </w:tc>
      </w:tr>
    </w:tbl>
    <w:p w:rsidR="00015B8B" w:rsidRPr="00EF7641" w:rsidRDefault="00015B8B" w:rsidP="00EF7641">
      <w:pPr>
        <w:pStyle w:val="Heading1"/>
        <w:rPr>
          <w:rFonts w:eastAsia="Arial"/>
        </w:rPr>
      </w:pPr>
      <w:r w:rsidRPr="00B12AE2">
        <w:rPr>
          <w:rFonts w:eastAsia="Arial"/>
        </w:rPr>
        <w:lastRenderedPageBreak/>
        <w:t>Summary</w:t>
      </w:r>
    </w:p>
    <w:p w:rsidR="00123EF4" w:rsidRPr="00123EF4" w:rsidRDefault="00123EF4" w:rsidP="00123EF4">
      <w:pPr>
        <w:rPr>
          <w:color w:val="000000" w:themeColor="text1"/>
        </w:rPr>
      </w:pPr>
      <w:r w:rsidRPr="00123EF4">
        <w:rPr>
          <w:color w:val="000000" w:themeColor="text1"/>
        </w:rPr>
        <w:t>Two randomised controlled trials demonstrate no long-term benefits of CSI vs usual care, in the form of best practice advice or physiotherapy. The GRASP trail (Hopewell et al 2021) found a small difference in the Shoulder Pain and Disability Index (SPADI) score in favour of CSI at 8 weeks when compared to no injection. Hopewell et al (2021) concluded that sub-acromial CSI provided no long-term benefit with rotator cuff disorders. However, the combination of best practice advice and a CSI was deemed the most cost effective treatment combination for use of NHS resources (when Quality Adjusted Life Years QALYs are considered), although this conclusion is uncertain. Interestingly progressive exercise alone was the second most cost effective intervention, with the addition of injection to progressive exercise reducing the QALYs gained and cost effectiveness. The cost associated with each intervention are not presented but physiotherapy training to deliver study progressive protocol are included, which may not translate outside of the research project, equally it is not clear it clinician training to provide injection therapy has been costed. Caution should be applied to interpretation of this conclusion.</w:t>
      </w:r>
    </w:p>
    <w:p w:rsidR="00015B8B" w:rsidRPr="00123EF4" w:rsidRDefault="00015B8B" w:rsidP="00015B8B">
      <w:pPr>
        <w:rPr>
          <w:color w:val="000000"/>
        </w:rPr>
      </w:pPr>
    </w:p>
    <w:p w:rsidR="00015B8B" w:rsidRPr="00EF7641" w:rsidRDefault="00015B8B" w:rsidP="00EF7641">
      <w:pPr>
        <w:pStyle w:val="Heading1"/>
        <w:rPr>
          <w:rFonts w:eastAsia="Arial"/>
        </w:rPr>
      </w:pPr>
      <w:r w:rsidRPr="00B12AE2">
        <w:rPr>
          <w:rFonts w:eastAsia="Arial"/>
        </w:rPr>
        <w:t>I</w:t>
      </w:r>
      <w:r>
        <w:rPr>
          <w:rFonts w:eastAsia="Arial"/>
        </w:rPr>
        <w:t>m</w:t>
      </w:r>
      <w:r w:rsidRPr="00B12AE2">
        <w:rPr>
          <w:rFonts w:eastAsia="Arial"/>
        </w:rPr>
        <w:t xml:space="preserve">plications for </w:t>
      </w:r>
      <w:r>
        <w:rPr>
          <w:rFonts w:eastAsia="Arial"/>
        </w:rPr>
        <w:t>p</w:t>
      </w:r>
      <w:r w:rsidRPr="00B12AE2">
        <w:rPr>
          <w:rFonts w:eastAsia="Arial"/>
        </w:rPr>
        <w:t>ractice</w:t>
      </w:r>
    </w:p>
    <w:p w:rsidR="00123EF4" w:rsidRPr="00123EF4" w:rsidRDefault="00123EF4" w:rsidP="00123EF4">
      <w:pPr>
        <w:rPr>
          <w:color w:val="000000" w:themeColor="text1"/>
        </w:rPr>
      </w:pPr>
      <w:r w:rsidRPr="00123EF4">
        <w:rPr>
          <w:color w:val="000000" w:themeColor="text1"/>
        </w:rPr>
        <w:t>Clinicians can help patients with shared decisions making by sharing this good quality study finding that CSI may provide some patients with a good response for up to 8 weeks, but they are no better at 6-12 months compared to those they have not had the injection.</w:t>
      </w:r>
    </w:p>
    <w:p w:rsidR="00123EF4" w:rsidRDefault="00123EF4" w:rsidP="00123EF4">
      <w:r w:rsidRPr="00834A3F">
        <w:rPr>
          <w:noProof/>
          <w:lang w:eastAsia="en-GB"/>
        </w:rPr>
        <w:drawing>
          <wp:inline distT="0" distB="0" distL="0" distR="0" wp14:anchorId="1624E736" wp14:editId="20C6B4F9">
            <wp:extent cx="704850" cy="520700"/>
            <wp:effectExtent l="0" t="0" r="0" b="0"/>
            <wp:docPr id="9" name="Picture 1" descr="A green cat face with black eyes and n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cat face with black eyes and no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520700"/>
                    </a:xfrm>
                    <a:prstGeom prst="rect">
                      <a:avLst/>
                    </a:prstGeom>
                    <a:noFill/>
                    <a:ln>
                      <a:noFill/>
                    </a:ln>
                  </pic:spPr>
                </pic:pic>
              </a:graphicData>
            </a:graphic>
          </wp:inline>
        </w:drawing>
      </w:r>
    </w:p>
    <w:p w:rsidR="00015B8B" w:rsidRDefault="00015B8B" w:rsidP="00015B8B">
      <w:pPr>
        <w:pStyle w:val="Heading1"/>
      </w:pPr>
      <w:r w:rsidRPr="00B12AE2">
        <w:t xml:space="preserve">What would you </w:t>
      </w:r>
      <w:r w:rsidR="00EF7641">
        <w:t>post on X (previously Twitter)</w:t>
      </w:r>
      <w:r w:rsidRPr="00B12AE2">
        <w:t>?</w:t>
      </w:r>
    </w:p>
    <w:p w:rsidR="00123EF4" w:rsidRPr="00123EF4" w:rsidRDefault="00123EF4" w:rsidP="00123EF4">
      <w:pPr>
        <w:rPr>
          <w:color w:val="000000" w:themeColor="text1"/>
        </w:rPr>
      </w:pPr>
      <w:r w:rsidRPr="00123EF4">
        <w:rPr>
          <w:color w:val="000000" w:themeColor="text1"/>
        </w:rPr>
        <w:t xml:space="preserve">No long term benefits from steroid injections in </w:t>
      </w:r>
      <w:proofErr w:type="spellStart"/>
      <w:r w:rsidRPr="00123EF4">
        <w:rPr>
          <w:color w:val="000000" w:themeColor="text1"/>
        </w:rPr>
        <w:t>subacromial</w:t>
      </w:r>
      <w:proofErr w:type="spellEnd"/>
      <w:r w:rsidRPr="00123EF4">
        <w:rPr>
          <w:color w:val="000000" w:themeColor="text1"/>
        </w:rPr>
        <w:t xml:space="preserve"> pain, but combination treatment of injection and best practice advice </w:t>
      </w:r>
      <w:r w:rsidRPr="00123EF4">
        <w:rPr>
          <w:color w:val="000000" w:themeColor="text1"/>
          <w:u w:val="single"/>
        </w:rPr>
        <w:t>may</w:t>
      </w:r>
      <w:r w:rsidRPr="00123EF4">
        <w:rPr>
          <w:color w:val="000000" w:themeColor="text1"/>
        </w:rPr>
        <w:t xml:space="preserve"> be most cost effective.</w:t>
      </w:r>
    </w:p>
    <w:p w:rsidR="00015B8B" w:rsidRPr="00EF7641" w:rsidRDefault="00015B8B" w:rsidP="00EF7641">
      <w:pPr>
        <w:pStyle w:val="Heading1"/>
        <w:rPr>
          <w:rFonts w:eastAsia="Arial"/>
        </w:rPr>
      </w:pPr>
      <w:r w:rsidRPr="00B12AE2">
        <w:rPr>
          <w:rFonts w:eastAsia="Arial"/>
        </w:rPr>
        <w:t>References</w:t>
      </w:r>
    </w:p>
    <w:p w:rsidR="00123EF4" w:rsidRPr="00123EF4" w:rsidRDefault="00123EF4" w:rsidP="00123EF4">
      <w:pPr>
        <w:pStyle w:val="Default"/>
        <w:rPr>
          <w:rFonts w:ascii="Arial" w:hAnsi="Arial"/>
          <w:color w:val="000000" w:themeColor="text1"/>
          <w:sz w:val="22"/>
          <w:szCs w:val="22"/>
        </w:rPr>
      </w:pPr>
      <w:r w:rsidRPr="00123EF4">
        <w:rPr>
          <w:rFonts w:ascii="Arial" w:hAnsi="Arial"/>
          <w:iCs/>
          <w:color w:val="000000" w:themeColor="text1"/>
          <w:sz w:val="22"/>
          <w:szCs w:val="22"/>
        </w:rPr>
        <w:t xml:space="preserve">Hopewell S, Keene DJ, Marian IR, </w:t>
      </w:r>
      <w:proofErr w:type="spellStart"/>
      <w:r w:rsidRPr="00123EF4">
        <w:rPr>
          <w:rFonts w:ascii="Arial" w:hAnsi="Arial"/>
          <w:iCs/>
          <w:color w:val="000000" w:themeColor="text1"/>
          <w:sz w:val="22"/>
          <w:szCs w:val="22"/>
        </w:rPr>
        <w:t>Dritsaki</w:t>
      </w:r>
      <w:proofErr w:type="spellEnd"/>
      <w:r w:rsidRPr="00123EF4">
        <w:rPr>
          <w:rFonts w:ascii="Arial" w:hAnsi="Arial"/>
          <w:iCs/>
          <w:color w:val="000000" w:themeColor="text1"/>
          <w:sz w:val="22"/>
          <w:szCs w:val="22"/>
        </w:rPr>
        <w:t xml:space="preserve"> M, Heine P, Cureton L, Dutton S J, Dakin H, </w:t>
      </w:r>
      <w:proofErr w:type="spellStart"/>
      <w:r w:rsidRPr="00123EF4">
        <w:rPr>
          <w:rFonts w:ascii="Arial" w:hAnsi="Arial"/>
          <w:iCs/>
          <w:color w:val="000000" w:themeColor="text1"/>
          <w:sz w:val="22"/>
          <w:szCs w:val="22"/>
        </w:rPr>
        <w:t>Carr</w:t>
      </w:r>
      <w:proofErr w:type="spellEnd"/>
      <w:r w:rsidRPr="00123EF4">
        <w:rPr>
          <w:rFonts w:ascii="Arial" w:hAnsi="Arial"/>
          <w:iCs/>
          <w:color w:val="000000" w:themeColor="text1"/>
          <w:sz w:val="22"/>
          <w:szCs w:val="22"/>
        </w:rPr>
        <w:t xml:space="preserve"> A, Hamilton W, Hansen Z, </w:t>
      </w:r>
      <w:proofErr w:type="spellStart"/>
      <w:r w:rsidRPr="00123EF4">
        <w:rPr>
          <w:rFonts w:ascii="Arial" w:hAnsi="Arial"/>
          <w:iCs/>
          <w:color w:val="000000" w:themeColor="text1"/>
          <w:sz w:val="22"/>
          <w:szCs w:val="22"/>
        </w:rPr>
        <w:t>Jaggi</w:t>
      </w:r>
      <w:proofErr w:type="spellEnd"/>
      <w:r w:rsidRPr="00123EF4">
        <w:rPr>
          <w:rFonts w:ascii="Arial" w:hAnsi="Arial"/>
          <w:iCs/>
          <w:color w:val="000000" w:themeColor="text1"/>
          <w:sz w:val="22"/>
          <w:szCs w:val="22"/>
        </w:rPr>
        <w:t xml:space="preserve"> </w:t>
      </w:r>
      <w:proofErr w:type="gramStart"/>
      <w:r w:rsidRPr="00123EF4">
        <w:rPr>
          <w:rFonts w:ascii="Arial" w:hAnsi="Arial"/>
          <w:iCs/>
          <w:color w:val="000000" w:themeColor="text1"/>
          <w:sz w:val="22"/>
          <w:szCs w:val="22"/>
        </w:rPr>
        <w:t xml:space="preserve">A,  </w:t>
      </w:r>
      <w:proofErr w:type="spellStart"/>
      <w:r w:rsidRPr="00123EF4">
        <w:rPr>
          <w:rFonts w:ascii="Arial" w:hAnsi="Arial"/>
          <w:iCs/>
          <w:color w:val="000000" w:themeColor="text1"/>
          <w:sz w:val="22"/>
          <w:szCs w:val="22"/>
        </w:rPr>
        <w:t>Littlewood</w:t>
      </w:r>
      <w:proofErr w:type="spellEnd"/>
      <w:proofErr w:type="gramEnd"/>
      <w:r w:rsidRPr="00123EF4">
        <w:rPr>
          <w:rFonts w:ascii="Arial" w:hAnsi="Arial"/>
          <w:iCs/>
          <w:color w:val="000000" w:themeColor="text1"/>
          <w:sz w:val="22"/>
          <w:szCs w:val="22"/>
        </w:rPr>
        <w:t xml:space="preserve"> C, Barker K L, </w:t>
      </w:r>
      <w:proofErr w:type="spellStart"/>
      <w:r w:rsidRPr="00123EF4">
        <w:rPr>
          <w:rFonts w:ascii="Arial" w:hAnsi="Arial"/>
          <w:iCs/>
          <w:color w:val="000000" w:themeColor="text1"/>
          <w:sz w:val="22"/>
          <w:szCs w:val="22"/>
        </w:rPr>
        <w:t>Gray</w:t>
      </w:r>
      <w:proofErr w:type="spellEnd"/>
      <w:r w:rsidRPr="00123EF4">
        <w:rPr>
          <w:rFonts w:ascii="Arial" w:hAnsi="Arial"/>
          <w:iCs/>
          <w:color w:val="000000" w:themeColor="text1"/>
          <w:sz w:val="22"/>
          <w:szCs w:val="22"/>
        </w:rPr>
        <w:t xml:space="preserve"> A, Lamb SE (2021).</w:t>
      </w:r>
      <w:r w:rsidRPr="00123EF4">
        <w:rPr>
          <w:rFonts w:ascii="Arial" w:hAnsi="Arial"/>
          <w:color w:val="000000" w:themeColor="text1"/>
          <w:sz w:val="22"/>
          <w:szCs w:val="22"/>
        </w:rPr>
        <w:t xml:space="preserve"> </w:t>
      </w:r>
      <w:r w:rsidRPr="00123EF4">
        <w:rPr>
          <w:rFonts w:ascii="Arial" w:hAnsi="Arial"/>
          <w:bCs/>
          <w:color w:val="000000" w:themeColor="text1"/>
          <w:sz w:val="22"/>
          <w:szCs w:val="22"/>
        </w:rPr>
        <w:t>Progressive exercise compared with best practice advice, with or without corticosteroid injection, for the treatment of patients with rotator cuff disorders (GRASP): a multicentre, pragmatic, 2 × 2 factorial, randomised controlled trial. The Lancet Vol 398, 416-428</w:t>
      </w:r>
    </w:p>
    <w:p w:rsidR="00123EF4" w:rsidRPr="00123EF4" w:rsidRDefault="00123EF4" w:rsidP="00123EF4">
      <w:pPr>
        <w:rPr>
          <w:color w:val="000000" w:themeColor="text1"/>
        </w:rPr>
      </w:pPr>
    </w:p>
    <w:p w:rsidR="00123EF4" w:rsidRPr="00123EF4" w:rsidRDefault="00123EF4" w:rsidP="00123EF4">
      <w:pPr>
        <w:rPr>
          <w:rFonts w:cs="ScalaLancetPro"/>
          <w:color w:val="000000" w:themeColor="text1"/>
        </w:rPr>
      </w:pPr>
      <w:proofErr w:type="spellStart"/>
      <w:r w:rsidRPr="00123EF4">
        <w:rPr>
          <w:color w:val="000000" w:themeColor="text1"/>
        </w:rPr>
        <w:t>Linsell</w:t>
      </w:r>
      <w:proofErr w:type="spellEnd"/>
      <w:r w:rsidRPr="00123EF4">
        <w:rPr>
          <w:color w:val="000000" w:themeColor="text1"/>
        </w:rPr>
        <w:t xml:space="preserve"> L, Dawson J, Zondervan K, et al. Prevalence and incidence </w:t>
      </w:r>
      <w:proofErr w:type="spellStart"/>
      <w:r w:rsidRPr="00123EF4">
        <w:rPr>
          <w:color w:val="000000" w:themeColor="text1"/>
        </w:rPr>
        <w:t>Linsell</w:t>
      </w:r>
      <w:proofErr w:type="spellEnd"/>
      <w:r w:rsidRPr="00123EF4">
        <w:rPr>
          <w:color w:val="000000" w:themeColor="text1"/>
        </w:rPr>
        <w:t xml:space="preserve"> L, Dawson J, Zondervan K, et al (2006). Prevalence and incidence of adults consulting for shoulder conditions in UK primary care; patterns of diagnosis and referral. </w:t>
      </w:r>
      <w:r w:rsidRPr="00123EF4">
        <w:rPr>
          <w:i/>
          <w:iCs/>
          <w:color w:val="000000" w:themeColor="text1"/>
        </w:rPr>
        <w:t>Rheumatology</w:t>
      </w:r>
      <w:r w:rsidRPr="00123EF4">
        <w:rPr>
          <w:color w:val="000000" w:themeColor="text1"/>
        </w:rPr>
        <w:t xml:space="preserve">; </w:t>
      </w:r>
      <w:r w:rsidRPr="00123EF4">
        <w:rPr>
          <w:b/>
          <w:bCs/>
          <w:color w:val="000000" w:themeColor="text1"/>
        </w:rPr>
        <w:t>45:</w:t>
      </w:r>
      <w:r w:rsidRPr="00123EF4">
        <w:rPr>
          <w:rFonts w:cs="ScalaLancetPro"/>
          <w:b/>
          <w:bCs/>
          <w:color w:val="000000" w:themeColor="text1"/>
        </w:rPr>
        <w:t xml:space="preserve"> </w:t>
      </w:r>
      <w:r w:rsidRPr="00123EF4">
        <w:rPr>
          <w:rFonts w:cs="ScalaLancetPro"/>
          <w:color w:val="000000" w:themeColor="text1"/>
        </w:rPr>
        <w:t>215–21</w:t>
      </w:r>
    </w:p>
    <w:p w:rsidR="00123EF4" w:rsidRPr="00123EF4" w:rsidRDefault="00123EF4" w:rsidP="00123EF4">
      <w:pPr>
        <w:rPr>
          <w:color w:val="000000" w:themeColor="text1"/>
        </w:rPr>
      </w:pPr>
    </w:p>
    <w:p w:rsidR="00123EF4" w:rsidRPr="00123EF4" w:rsidRDefault="00123EF4" w:rsidP="00123EF4">
      <w:pPr>
        <w:pStyle w:val="Pa19"/>
        <w:spacing w:after="20"/>
        <w:ind w:left="280" w:hanging="280"/>
        <w:rPr>
          <w:rFonts w:ascii="Arial" w:hAnsi="Arial" w:cs="Arial"/>
          <w:color w:val="000000" w:themeColor="text1"/>
          <w:sz w:val="22"/>
          <w:szCs w:val="22"/>
        </w:rPr>
      </w:pPr>
      <w:r w:rsidRPr="00123EF4">
        <w:rPr>
          <w:rFonts w:ascii="Arial" w:hAnsi="Arial" w:cs="Arial"/>
          <w:color w:val="000000" w:themeColor="text1"/>
          <w:sz w:val="22"/>
          <w:szCs w:val="22"/>
        </w:rPr>
        <w:t xml:space="preserve">Mitchell C, </w:t>
      </w:r>
      <w:proofErr w:type="spellStart"/>
      <w:r w:rsidRPr="00123EF4">
        <w:rPr>
          <w:rFonts w:ascii="Arial" w:hAnsi="Arial" w:cs="Arial"/>
          <w:color w:val="000000" w:themeColor="text1"/>
          <w:sz w:val="22"/>
          <w:szCs w:val="22"/>
        </w:rPr>
        <w:t>Adebajo</w:t>
      </w:r>
      <w:proofErr w:type="spellEnd"/>
      <w:r w:rsidRPr="00123EF4">
        <w:rPr>
          <w:rFonts w:ascii="Arial" w:hAnsi="Arial" w:cs="Arial"/>
          <w:color w:val="000000" w:themeColor="text1"/>
          <w:sz w:val="22"/>
          <w:szCs w:val="22"/>
        </w:rPr>
        <w:t xml:space="preserve"> A, Hay E, </w:t>
      </w:r>
      <w:proofErr w:type="spellStart"/>
      <w:r w:rsidRPr="00123EF4">
        <w:rPr>
          <w:rFonts w:ascii="Arial" w:hAnsi="Arial" w:cs="Arial"/>
          <w:color w:val="000000" w:themeColor="text1"/>
          <w:sz w:val="22"/>
          <w:szCs w:val="22"/>
        </w:rPr>
        <w:t>Carr</w:t>
      </w:r>
      <w:proofErr w:type="spellEnd"/>
      <w:r w:rsidRPr="00123EF4">
        <w:rPr>
          <w:rFonts w:ascii="Arial" w:hAnsi="Arial" w:cs="Arial"/>
          <w:color w:val="000000" w:themeColor="text1"/>
          <w:sz w:val="22"/>
          <w:szCs w:val="22"/>
        </w:rPr>
        <w:t xml:space="preserve"> A (2005). Shoulder pain: diagnosis and management </w:t>
      </w:r>
    </w:p>
    <w:p w:rsidR="00123EF4" w:rsidRPr="00123EF4" w:rsidRDefault="00123EF4" w:rsidP="00123EF4">
      <w:pPr>
        <w:pStyle w:val="Pa19"/>
        <w:spacing w:after="20"/>
        <w:ind w:left="280" w:hanging="280"/>
        <w:rPr>
          <w:rFonts w:ascii="Arial" w:hAnsi="Arial" w:cs="Arial"/>
          <w:color w:val="000000" w:themeColor="text1"/>
          <w:sz w:val="22"/>
          <w:szCs w:val="22"/>
        </w:rPr>
      </w:pPr>
      <w:r w:rsidRPr="00123EF4">
        <w:rPr>
          <w:rFonts w:ascii="Arial" w:hAnsi="Arial" w:cs="Arial"/>
          <w:color w:val="000000" w:themeColor="text1"/>
          <w:sz w:val="22"/>
          <w:szCs w:val="22"/>
        </w:rPr>
        <w:t xml:space="preserve">in primary care. </w:t>
      </w:r>
      <w:r w:rsidRPr="00123EF4">
        <w:rPr>
          <w:rFonts w:ascii="Arial" w:hAnsi="Arial" w:cs="Arial"/>
          <w:i/>
          <w:iCs/>
          <w:color w:val="000000" w:themeColor="text1"/>
          <w:sz w:val="22"/>
          <w:szCs w:val="22"/>
        </w:rPr>
        <w:t>BMJ</w:t>
      </w:r>
      <w:r w:rsidRPr="00123EF4">
        <w:rPr>
          <w:rFonts w:ascii="Arial" w:hAnsi="Arial" w:cs="Arial"/>
          <w:color w:val="000000" w:themeColor="text1"/>
          <w:sz w:val="22"/>
          <w:szCs w:val="22"/>
        </w:rPr>
        <w:t xml:space="preserve">; </w:t>
      </w:r>
      <w:r w:rsidRPr="00123EF4">
        <w:rPr>
          <w:rFonts w:ascii="Arial" w:hAnsi="Arial" w:cs="Arial"/>
          <w:b/>
          <w:bCs/>
          <w:color w:val="000000" w:themeColor="text1"/>
          <w:sz w:val="22"/>
          <w:szCs w:val="22"/>
        </w:rPr>
        <w:t xml:space="preserve">331: </w:t>
      </w:r>
      <w:r w:rsidRPr="00123EF4">
        <w:rPr>
          <w:rFonts w:ascii="Arial" w:hAnsi="Arial" w:cs="Arial"/>
          <w:color w:val="000000" w:themeColor="text1"/>
          <w:sz w:val="22"/>
          <w:szCs w:val="22"/>
        </w:rPr>
        <w:t xml:space="preserve">1124–28. </w:t>
      </w:r>
    </w:p>
    <w:p w:rsidR="00123EF4" w:rsidRPr="00123EF4" w:rsidRDefault="00123EF4" w:rsidP="00123EF4">
      <w:pPr>
        <w:rPr>
          <w:color w:val="000000" w:themeColor="text1"/>
        </w:rPr>
      </w:pPr>
    </w:p>
    <w:p w:rsidR="00123EF4" w:rsidRPr="00123EF4" w:rsidRDefault="00123EF4" w:rsidP="00123EF4">
      <w:pPr>
        <w:rPr>
          <w:color w:val="000000" w:themeColor="text1"/>
        </w:rPr>
      </w:pPr>
      <w:proofErr w:type="spellStart"/>
      <w:r w:rsidRPr="00123EF4">
        <w:rPr>
          <w:color w:val="000000" w:themeColor="text1"/>
          <w:shd w:val="clear" w:color="auto" w:fill="FFFFFF"/>
        </w:rPr>
        <w:t>Rhon</w:t>
      </w:r>
      <w:proofErr w:type="spellEnd"/>
      <w:r w:rsidRPr="00123EF4">
        <w:rPr>
          <w:color w:val="000000" w:themeColor="text1"/>
          <w:shd w:val="clear" w:color="auto" w:fill="FFFFFF"/>
        </w:rPr>
        <w:t xml:space="preserve">, D.I., Boyles, R.B. and Cleland, J.A., 2014. One-year outcome of </w:t>
      </w:r>
      <w:proofErr w:type="spellStart"/>
      <w:r w:rsidRPr="00123EF4">
        <w:rPr>
          <w:color w:val="000000" w:themeColor="text1"/>
          <w:shd w:val="clear" w:color="auto" w:fill="FFFFFF"/>
        </w:rPr>
        <w:t>subacromial</w:t>
      </w:r>
      <w:proofErr w:type="spellEnd"/>
      <w:r w:rsidRPr="00123EF4">
        <w:rPr>
          <w:color w:val="000000" w:themeColor="text1"/>
          <w:shd w:val="clear" w:color="auto" w:fill="FFFFFF"/>
        </w:rPr>
        <w:t xml:space="preserve"> corticosteroid injection compared with manual physical therapy for the management of the unilateral shoulder impingement syndrome: a pragmatic randomized trial. </w:t>
      </w:r>
      <w:r w:rsidRPr="00123EF4">
        <w:rPr>
          <w:i/>
          <w:iCs/>
          <w:color w:val="000000" w:themeColor="text1"/>
          <w:shd w:val="clear" w:color="auto" w:fill="FFFFFF"/>
        </w:rPr>
        <w:t>Annals of internal medicine</w:t>
      </w:r>
      <w:r w:rsidRPr="00123EF4">
        <w:rPr>
          <w:color w:val="000000" w:themeColor="text1"/>
          <w:shd w:val="clear" w:color="auto" w:fill="FFFFFF"/>
        </w:rPr>
        <w:t>, </w:t>
      </w:r>
      <w:r w:rsidRPr="00123EF4">
        <w:rPr>
          <w:i/>
          <w:iCs/>
          <w:color w:val="000000" w:themeColor="text1"/>
          <w:shd w:val="clear" w:color="auto" w:fill="FFFFFF"/>
        </w:rPr>
        <w:t>161</w:t>
      </w:r>
      <w:r w:rsidRPr="00123EF4">
        <w:rPr>
          <w:color w:val="000000" w:themeColor="text1"/>
          <w:shd w:val="clear" w:color="auto" w:fill="FFFFFF"/>
        </w:rPr>
        <w:t>(3), pp.161-169.</w:t>
      </w:r>
    </w:p>
    <w:p w:rsidR="00EF7641" w:rsidRDefault="00EF7641" w:rsidP="00015B8B">
      <w:pPr>
        <w:sectPr w:rsidR="00EF7641">
          <w:pgSz w:w="11906" w:h="16838"/>
          <w:pgMar w:top="1440" w:right="1440" w:bottom="1440" w:left="1440" w:header="708" w:footer="708" w:gutter="0"/>
          <w:cols w:space="708"/>
          <w:docGrid w:linePitch="360"/>
        </w:sectPr>
      </w:pPr>
    </w:p>
    <w:p w:rsidR="00EF7641" w:rsidRDefault="00EF7641" w:rsidP="00015B8B"/>
    <w:p w:rsidR="00015B8B" w:rsidRPr="000C71C6" w:rsidRDefault="00015B8B" w:rsidP="00015B8B">
      <w:r w:rsidRPr="000C71C6">
        <w:t>Please tick the box that best reflects your clinical bottom line</w:t>
      </w:r>
      <w:r>
        <w:t xml:space="preserve"> and</w:t>
      </w:r>
      <w:r w:rsidRPr="000C71C6">
        <w:t xml:space="preserve"> include the picture on page 1</w:t>
      </w:r>
    </w:p>
    <w:p w:rsidR="00015B8B" w:rsidRDefault="00015B8B" w:rsidP="00015B8B"/>
    <w:tbl>
      <w:tblPr>
        <w:tblStyle w:val="TableGrid"/>
        <w:tblW w:w="8046" w:type="dxa"/>
        <w:tblLook w:val="04A0" w:firstRow="1" w:lastRow="0" w:firstColumn="1" w:lastColumn="0" w:noHBand="0" w:noVBand="1"/>
        <w:tblCaption w:val="Evidence table"/>
        <w:tblDescription w:val="This table presents the author with the opportunity to pick whether there is good quality evidence, insufficient or poor quality evidence, or no good quality evidence to reflect the clinical bottom line"/>
      </w:tblPr>
      <w:tblGrid>
        <w:gridCol w:w="1413"/>
        <w:gridCol w:w="5456"/>
        <w:gridCol w:w="1177"/>
      </w:tblGrid>
      <w:tr w:rsidR="00015B8B" w:rsidTr="002740DF">
        <w:trPr>
          <w:tblHeader/>
        </w:trPr>
        <w:tc>
          <w:tcPr>
            <w:tcW w:w="1413" w:type="dxa"/>
          </w:tcPr>
          <w:p w:rsidR="00015B8B" w:rsidRPr="00015B8B" w:rsidRDefault="00015B8B" w:rsidP="00B35CAE">
            <w:pPr>
              <w:rPr>
                <w:b/>
                <w:color w:val="auto"/>
              </w:rPr>
            </w:pPr>
            <w:r w:rsidRPr="00015B8B">
              <w:rPr>
                <w:b/>
                <w:color w:val="auto"/>
              </w:rPr>
              <w:t>CAT image</w:t>
            </w:r>
          </w:p>
        </w:tc>
        <w:tc>
          <w:tcPr>
            <w:tcW w:w="5456" w:type="dxa"/>
          </w:tcPr>
          <w:p w:rsidR="00015B8B" w:rsidRPr="00015B8B" w:rsidRDefault="00015B8B" w:rsidP="00B35CAE">
            <w:pPr>
              <w:rPr>
                <w:b/>
                <w:color w:val="auto"/>
              </w:rPr>
            </w:pPr>
            <w:r w:rsidRPr="00015B8B">
              <w:rPr>
                <w:b/>
                <w:color w:val="auto"/>
              </w:rPr>
              <w:t>Evidence quality</w:t>
            </w:r>
          </w:p>
        </w:tc>
        <w:tc>
          <w:tcPr>
            <w:tcW w:w="1177" w:type="dxa"/>
          </w:tcPr>
          <w:p w:rsidR="00015B8B" w:rsidRPr="00015B8B" w:rsidRDefault="00015B8B" w:rsidP="00B35CAE">
            <w:pPr>
              <w:rPr>
                <w:b/>
                <w:color w:val="auto"/>
              </w:rPr>
            </w:pPr>
            <w:r w:rsidRPr="00015B8B">
              <w:rPr>
                <w:b/>
                <w:color w:val="auto"/>
              </w:rPr>
              <w:t>Checkbox</w:t>
            </w:r>
          </w:p>
          <w:p w:rsidR="00015B8B" w:rsidRPr="00015B8B" w:rsidRDefault="00015B8B" w:rsidP="00B35CAE">
            <w:pPr>
              <w:rPr>
                <w:b/>
                <w:color w:val="auto"/>
              </w:rPr>
            </w:pPr>
          </w:p>
        </w:tc>
      </w:tr>
      <w:tr w:rsidR="00015B8B" w:rsidTr="002740DF">
        <w:trPr>
          <w:cantSplit/>
        </w:trPr>
        <w:tc>
          <w:tcPr>
            <w:tcW w:w="1413" w:type="dxa"/>
          </w:tcPr>
          <w:p w:rsidR="00015B8B" w:rsidRDefault="00015B8B" w:rsidP="00B35CAE">
            <w:r w:rsidRPr="00DB3B62">
              <w:rPr>
                <w:noProof/>
                <w:lang w:eastAsia="en-GB"/>
              </w:rPr>
              <w:drawing>
                <wp:inline distT="0" distB="0" distL="0" distR="0" wp14:anchorId="24A3AC3A" wp14:editId="3612E245">
                  <wp:extent cx="704850" cy="522111"/>
                  <wp:effectExtent l="0" t="0" r="0" b="0"/>
                  <wp:docPr id="3" name="Picture 3" descr="This is a green cat with a happy face" title="Gree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840" cy="553956"/>
                          </a:xfrm>
                          <a:prstGeom prst="rect">
                            <a:avLst/>
                          </a:prstGeom>
                          <a:noFill/>
                          <a:ln>
                            <a:noFill/>
                          </a:ln>
                        </pic:spPr>
                      </pic:pic>
                    </a:graphicData>
                  </a:graphic>
                </wp:inline>
              </w:drawing>
            </w:r>
          </w:p>
        </w:tc>
        <w:tc>
          <w:tcPr>
            <w:tcW w:w="5456" w:type="dxa"/>
          </w:tcPr>
          <w:p w:rsidR="00015B8B" w:rsidRPr="00F93FCE" w:rsidRDefault="00015B8B" w:rsidP="00B35CAE">
            <w:r w:rsidRPr="00F93FCE">
              <w:t>Good quality evidence to support use….</w:t>
            </w:r>
          </w:p>
        </w:tc>
        <w:tc>
          <w:tcPr>
            <w:tcW w:w="1177" w:type="dxa"/>
          </w:tcPr>
          <w:sdt>
            <w:sdtPr>
              <w:id w:val="1592577992"/>
              <w14:checkbox>
                <w14:checked w14:val="1"/>
                <w14:checkedState w14:val="00FE" w14:font="Wingdings"/>
                <w14:uncheckedState w14:val="2610" w14:font="MS Gothic"/>
              </w14:checkbox>
            </w:sdtPr>
            <w:sdtEndPr/>
            <w:sdtContent>
              <w:p w:rsidR="00015B8B" w:rsidRPr="00DC795D" w:rsidRDefault="008B17F5" w:rsidP="00B35CAE">
                <w:r>
                  <w:sym w:font="Wingdings" w:char="F0FE"/>
                </w:r>
              </w:p>
            </w:sdtContent>
          </w:sdt>
          <w:p w:rsidR="00015B8B" w:rsidRDefault="00015B8B" w:rsidP="00B35CAE"/>
        </w:tc>
        <w:bookmarkStart w:id="1" w:name="_GoBack"/>
        <w:bookmarkEnd w:id="1"/>
      </w:tr>
      <w:tr w:rsidR="00015B8B" w:rsidTr="002740DF">
        <w:tc>
          <w:tcPr>
            <w:tcW w:w="1413" w:type="dxa"/>
          </w:tcPr>
          <w:p w:rsidR="00015B8B" w:rsidRDefault="00015B8B" w:rsidP="00B35CAE">
            <w:r w:rsidRPr="00DB3B62">
              <w:rPr>
                <w:noProof/>
                <w:lang w:eastAsia="en-GB"/>
              </w:rPr>
              <w:drawing>
                <wp:inline distT="0" distB="0" distL="0" distR="0" wp14:anchorId="0D7F498F" wp14:editId="6735BA47">
                  <wp:extent cx="694374" cy="514350"/>
                  <wp:effectExtent l="0" t="0" r="0" b="0"/>
                  <wp:docPr id="4" name="Picture 4"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5200" cy="537184"/>
                          </a:xfrm>
                          <a:prstGeom prst="rect">
                            <a:avLst/>
                          </a:prstGeom>
                          <a:noFill/>
                          <a:ln>
                            <a:noFill/>
                          </a:ln>
                        </pic:spPr>
                      </pic:pic>
                    </a:graphicData>
                  </a:graphic>
                </wp:inline>
              </w:drawing>
            </w:r>
          </w:p>
        </w:tc>
        <w:tc>
          <w:tcPr>
            <w:tcW w:w="5456" w:type="dxa"/>
          </w:tcPr>
          <w:p w:rsidR="00015B8B" w:rsidRPr="00F93FCE" w:rsidRDefault="00015B8B" w:rsidP="00B35CAE">
            <w:r w:rsidRPr="00F93FCE">
              <w:t>Insufficient or poor quality evidence OR substantial harms suggest intervention used with caution after discussion with patient…</w:t>
            </w:r>
          </w:p>
        </w:tc>
        <w:tc>
          <w:tcPr>
            <w:tcW w:w="1177" w:type="dxa"/>
          </w:tcPr>
          <w:sdt>
            <w:sdtPr>
              <w:id w:val="-1746410332"/>
              <w14:checkbox>
                <w14:checked w14:val="0"/>
                <w14:checkedState w14:val="00FE" w14:font="Wingdings"/>
                <w14:uncheckedState w14:val="2610" w14:font="MS Gothic"/>
              </w14:checkbox>
            </w:sdtPr>
            <w:sdtEndPr/>
            <w:sdtContent>
              <w:p w:rsidR="00015B8B" w:rsidRPr="00DC795D" w:rsidRDefault="00015B8B" w:rsidP="00B35CAE">
                <w:r>
                  <w:rPr>
                    <w:rFonts w:ascii="MS Gothic" w:eastAsia="MS Gothic" w:hAnsi="MS Gothic" w:hint="eastAsia"/>
                  </w:rPr>
                  <w:t>☐</w:t>
                </w:r>
              </w:p>
            </w:sdtContent>
          </w:sdt>
          <w:p w:rsidR="00015B8B" w:rsidRDefault="00015B8B" w:rsidP="00B35CAE"/>
        </w:tc>
      </w:tr>
      <w:tr w:rsidR="00015B8B" w:rsidTr="002740DF">
        <w:tc>
          <w:tcPr>
            <w:tcW w:w="1413" w:type="dxa"/>
          </w:tcPr>
          <w:p w:rsidR="00015B8B" w:rsidRDefault="00015B8B" w:rsidP="00B35CAE">
            <w:r w:rsidRPr="00DB3B62">
              <w:rPr>
                <w:noProof/>
                <w:lang w:eastAsia="en-GB"/>
              </w:rPr>
              <w:drawing>
                <wp:inline distT="0" distB="0" distL="0" distR="0" wp14:anchorId="00E925C7" wp14:editId="0B5AF32D">
                  <wp:extent cx="668656" cy="495300"/>
                  <wp:effectExtent l="0" t="0" r="0" b="0"/>
                  <wp:docPr id="5" name="Picture 5"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c>
        <w:tc>
          <w:tcPr>
            <w:tcW w:w="5456" w:type="dxa"/>
          </w:tcPr>
          <w:p w:rsidR="00015B8B" w:rsidRPr="00F93FCE" w:rsidRDefault="00015B8B" w:rsidP="00B35CAE">
            <w:r w:rsidRPr="00F93FCE">
              <w:t>No good quality evidence, do not use until further research is conducted OR</w:t>
            </w:r>
          </w:p>
          <w:p w:rsidR="00015B8B" w:rsidRPr="00F93FCE" w:rsidRDefault="00015B8B" w:rsidP="00B35CAE">
            <w:r w:rsidRPr="00F93FCE">
              <w:t>Good quality evidence to indicate that harms outweigh the benefits….</w:t>
            </w:r>
          </w:p>
        </w:tc>
        <w:tc>
          <w:tcPr>
            <w:tcW w:w="1177" w:type="dxa"/>
          </w:tcPr>
          <w:sdt>
            <w:sdtPr>
              <w:id w:val="-817964469"/>
              <w14:checkbox>
                <w14:checked w14:val="0"/>
                <w14:checkedState w14:val="00FE" w14:font="Wingdings"/>
                <w14:uncheckedState w14:val="2610" w14:font="MS Gothic"/>
              </w14:checkbox>
            </w:sdtPr>
            <w:sdtEndPr/>
            <w:sdtContent>
              <w:p w:rsidR="00015B8B" w:rsidRPr="00DC795D" w:rsidRDefault="00015B8B" w:rsidP="00B35CAE">
                <w:r>
                  <w:rPr>
                    <w:rFonts w:ascii="MS Gothic" w:eastAsia="MS Gothic" w:hAnsi="MS Gothic" w:hint="eastAsia"/>
                  </w:rPr>
                  <w:t>☐</w:t>
                </w:r>
              </w:p>
            </w:sdtContent>
          </w:sdt>
          <w:p w:rsidR="00015B8B" w:rsidRDefault="00015B8B" w:rsidP="00B35CAE"/>
        </w:tc>
      </w:tr>
    </w:tbl>
    <w:p w:rsidR="00015B8B" w:rsidRDefault="00015B8B" w:rsidP="00015B8B"/>
    <w:p w:rsidR="00EF7641" w:rsidRPr="00015B8B" w:rsidRDefault="002740DF" w:rsidP="002740DF">
      <w:pPr>
        <w:spacing w:before="100" w:beforeAutospacing="1" w:after="100" w:afterAutospacing="1" w:line="360" w:lineRule="auto"/>
        <w:rPr>
          <w:rFonts w:eastAsia="Times New Roman" w:cstheme="minorHAnsi"/>
          <w:color w:val="2C2C2B"/>
          <w:szCs w:val="24"/>
          <w:lang w:eastAsia="en-GB"/>
        </w:rPr>
      </w:pPr>
      <w:r w:rsidRPr="002740DF">
        <w:rPr>
          <w:rFonts w:eastAsia="Times New Roman" w:cstheme="minorHAnsi"/>
          <w:b/>
          <w:bCs/>
          <w:noProof/>
          <w:color w:val="2C2C2B"/>
          <w:szCs w:val="24"/>
          <w:lang w:eastAsia="en-GB"/>
        </w:rPr>
        <mc:AlternateContent>
          <mc:Choice Requires="wps">
            <w:drawing>
              <wp:inline distT="0" distB="0" distL="0" distR="0">
                <wp:extent cx="5179060" cy="1404620"/>
                <wp:effectExtent l="0" t="0" r="21590" b="25400"/>
                <wp:docPr id="6" name="Text Box 2" descr="This box contains a statement which highlights contacting health.iau@keele.ac.uk for alternative formats" title="Alternative for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404620"/>
                        </a:xfrm>
                        <a:prstGeom prst="rect">
                          <a:avLst/>
                        </a:prstGeom>
                        <a:solidFill>
                          <a:srgbClr val="FFFFFF"/>
                        </a:solidFill>
                        <a:ln w="9525">
                          <a:solidFill>
                            <a:srgbClr val="000000"/>
                          </a:solidFill>
                          <a:miter lim="800000"/>
                          <a:headEnd/>
                          <a:tailEnd/>
                        </a:ln>
                      </wps:spPr>
                      <wps:txbx>
                        <w:txbxContent>
                          <w:p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_x0000_s1028" type="#_x0000_t202" alt="Title: Alternative format - Description: This box contains a statement which highlights contacting health.iau@keele.ac.uk for alternative formats" style="width:407.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">
                <v:textbox style="mso-fit-shape-to-text:t">
                  <w:txbxContent>
                    <w:p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v:textbox>
                <w10:anchorlock/>
              </v:shape>
            </w:pict>
          </mc:Fallback>
        </mc:AlternateContent>
      </w:r>
    </w:p>
    <w:p w:rsidR="002740DF" w:rsidRDefault="002740DF" w:rsidP="00015B8B">
      <w:pPr>
        <w:rPr>
          <w:color w:val="000000" w:themeColor="text1"/>
        </w:rPr>
      </w:pPr>
    </w:p>
    <w:p w:rsidR="002740DF" w:rsidRDefault="002740DF" w:rsidP="00015B8B">
      <w:pPr>
        <w:rPr>
          <w:color w:val="000000" w:themeColor="text1"/>
        </w:rPr>
      </w:pPr>
    </w:p>
    <w:p w:rsidR="00015B8B" w:rsidRPr="00015B8B" w:rsidRDefault="00015B8B" w:rsidP="00015B8B">
      <w:pPr>
        <w:rPr>
          <w:color w:val="000000" w:themeColor="text1"/>
        </w:rPr>
      </w:pPr>
      <w:r w:rsidRPr="00015B8B">
        <w:rPr>
          <w:color w:val="000000" w:themeColor="text1"/>
        </w:rPr>
        <w:t>©Keele2023</w:t>
      </w:r>
    </w:p>
    <w:p w:rsidR="00015B8B" w:rsidRDefault="00015B8B" w:rsidP="00015B8B"/>
    <w:p w:rsidR="00015B8B" w:rsidRPr="009054B8" w:rsidRDefault="00015B8B" w:rsidP="009054B8"/>
    <w:sectPr w:rsidR="00015B8B" w:rsidRPr="009054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35" w:rsidRDefault="00641935" w:rsidP="00015B8B">
      <w:pPr>
        <w:spacing w:after="0" w:line="240" w:lineRule="auto"/>
      </w:pPr>
      <w:r>
        <w:separator/>
      </w:r>
    </w:p>
  </w:endnote>
  <w:endnote w:type="continuationSeparator" w:id="0">
    <w:p w:rsidR="00641935" w:rsidRDefault="00641935" w:rsidP="0001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Shaker 2 Lancet">
    <w:altName w:val="Shaker 2 Lance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2970"/>
      <w:docPartObj>
        <w:docPartGallery w:val="Page Numbers (Bottom of Page)"/>
        <w:docPartUnique/>
      </w:docPartObj>
    </w:sdtPr>
    <w:sdtEndPr>
      <w:rPr>
        <w:noProof/>
      </w:rPr>
    </w:sdtEndPr>
    <w:sdtContent>
      <w:p w:rsidR="00015B8B" w:rsidRPr="000D0C65" w:rsidRDefault="00015B8B" w:rsidP="00015B8B">
        <w:pPr>
          <w:pStyle w:val="Footer"/>
          <w:rPr>
            <w:noProof/>
            <w:color w:val="000000" w:themeColor="text1"/>
            <w:sz w:val="20"/>
          </w:rPr>
        </w:pPr>
        <w:r w:rsidRPr="000D0C65">
          <w:rPr>
            <w:color w:val="000000" w:themeColor="text1"/>
            <w:sz w:val="20"/>
          </w:rPr>
          <w:fldChar w:fldCharType="begin"/>
        </w:r>
        <w:r w:rsidRPr="000D0C65">
          <w:rPr>
            <w:color w:val="000000" w:themeColor="text1"/>
            <w:sz w:val="20"/>
          </w:rPr>
          <w:instrText xml:space="preserve"> PAGE   \* MERGEFORMAT </w:instrText>
        </w:r>
        <w:r w:rsidRPr="000D0C65">
          <w:rPr>
            <w:color w:val="000000" w:themeColor="text1"/>
            <w:sz w:val="20"/>
          </w:rPr>
          <w:fldChar w:fldCharType="separate"/>
        </w:r>
        <w:r w:rsidR="008B17F5">
          <w:rPr>
            <w:noProof/>
            <w:color w:val="000000" w:themeColor="text1"/>
            <w:sz w:val="20"/>
          </w:rPr>
          <w:t>13</w:t>
        </w:r>
        <w:r w:rsidRPr="000D0C65">
          <w:rPr>
            <w:noProof/>
            <w:color w:val="000000" w:themeColor="text1"/>
            <w:sz w:val="20"/>
          </w:rPr>
          <w:fldChar w:fldCharType="end"/>
        </w:r>
        <w:r w:rsidRPr="000D0C65">
          <w:rPr>
            <w:noProof/>
            <w:color w:val="000000" w:themeColor="text1"/>
            <w:sz w:val="20"/>
          </w:rPr>
          <w:t xml:space="preserve"> </w:t>
        </w:r>
      </w:p>
      <w:p w:rsidR="006F676C" w:rsidRDefault="00641935" w:rsidP="006F676C">
        <w:pPr>
          <w:pStyle w:val="Footer"/>
          <w:rPr>
            <w:noProof/>
          </w:rPr>
        </w:pPr>
      </w:p>
    </w:sdtContent>
  </w:sdt>
  <w:p w:rsidR="006F676C" w:rsidRPr="006F676C" w:rsidRDefault="006F676C" w:rsidP="006F676C">
    <w:pPr>
      <w:pStyle w:val="Footer"/>
      <w:rPr>
        <w:rFonts w:ascii="Arial" w:eastAsia="Times New Roman" w:hAnsi="Arial" w:cs="Arial"/>
        <w:snapToGrid w:val="0"/>
        <w:color w:val="auto"/>
        <w:sz w:val="22"/>
      </w:rPr>
    </w:pPr>
    <w:r w:rsidRPr="006F676C">
      <w:rPr>
        <w:rFonts w:ascii="Arial" w:eastAsia="Times New Roman" w:hAnsi="Arial" w:cs="Arial"/>
        <w:snapToGrid w:val="0"/>
        <w:color w:val="auto"/>
        <w:sz w:val="22"/>
      </w:rPr>
      <w:t xml:space="preserve">CAT </w:t>
    </w:r>
    <w:r w:rsidRPr="006F676C">
      <w:rPr>
        <w:rFonts w:ascii="Arial" w:eastAsia="Times New Roman" w:hAnsi="Arial" w:cs="Arial"/>
        <w:snapToGrid w:val="0"/>
        <w:color w:val="000000"/>
        <w:sz w:val="22"/>
      </w:rPr>
      <w:t>Lead: Greg Bicker</w:t>
    </w:r>
    <w:r w:rsidRPr="006F676C">
      <w:rPr>
        <w:rFonts w:ascii="Arial" w:eastAsia="Times New Roman" w:hAnsi="Arial" w:cs="Arial"/>
        <w:snapToGrid w:val="0"/>
        <w:color w:val="auto"/>
        <w:sz w:val="22"/>
      </w:rPr>
      <w:tab/>
    </w:r>
    <w:r w:rsidRPr="006F676C">
      <w:rPr>
        <w:rFonts w:ascii="Arial" w:eastAsia="Times New Roman" w:hAnsi="Arial" w:cs="Arial"/>
        <w:snapToGrid w:val="0"/>
        <w:color w:val="auto"/>
        <w:sz w:val="22"/>
      </w:rPr>
      <w:tab/>
      <w:t>Date CAT completed: May 2022</w:t>
    </w:r>
  </w:p>
  <w:p w:rsidR="006F676C" w:rsidRPr="006F676C" w:rsidRDefault="006F676C" w:rsidP="006F676C">
    <w:pPr>
      <w:tabs>
        <w:tab w:val="center" w:pos="4153"/>
        <w:tab w:val="right" w:pos="8306"/>
      </w:tabs>
      <w:spacing w:after="0" w:line="240" w:lineRule="auto"/>
      <w:rPr>
        <w:rFonts w:ascii="Arial" w:eastAsia="Times New Roman" w:hAnsi="Arial" w:cs="Arial"/>
        <w:snapToGrid w:val="0"/>
        <w:color w:val="BFBFBF"/>
        <w:sz w:val="22"/>
      </w:rPr>
    </w:pPr>
    <w:r w:rsidRPr="006F676C">
      <w:rPr>
        <w:rFonts w:ascii="Arial" w:eastAsia="Times New Roman" w:hAnsi="Arial" w:cs="Arial"/>
        <w:snapToGrid w:val="0"/>
        <w:color w:val="auto"/>
        <w:sz w:val="22"/>
      </w:rPr>
      <w:t>Greg.bicker@mpft.nhs.uk</w:t>
    </w:r>
    <w:r w:rsidRPr="006F676C">
      <w:rPr>
        <w:rFonts w:ascii="Arial" w:eastAsia="Times New Roman" w:hAnsi="Arial" w:cs="Arial"/>
        <w:snapToGrid w:val="0"/>
        <w:color w:val="BFBFBF"/>
        <w:sz w:val="22"/>
      </w:rPr>
      <w:tab/>
    </w:r>
    <w:r w:rsidRPr="006F676C">
      <w:rPr>
        <w:rFonts w:ascii="Arial" w:eastAsia="Times New Roman" w:hAnsi="Arial" w:cs="Arial"/>
        <w:snapToGrid w:val="0"/>
        <w:color w:val="BFBFBF"/>
        <w:sz w:val="22"/>
      </w:rPr>
      <w:tab/>
    </w:r>
  </w:p>
  <w:p w:rsidR="006F676C" w:rsidRPr="006F676C" w:rsidRDefault="006F676C" w:rsidP="006F676C">
    <w:pPr>
      <w:tabs>
        <w:tab w:val="center" w:pos="4153"/>
        <w:tab w:val="right" w:pos="8306"/>
      </w:tabs>
      <w:spacing w:after="0" w:line="240" w:lineRule="auto"/>
      <w:rPr>
        <w:rFonts w:ascii="Arial" w:eastAsia="Times New Roman" w:hAnsi="Arial" w:cs="Arial"/>
        <w:snapToGrid w:val="0"/>
        <w:color w:val="000000"/>
        <w:sz w:val="22"/>
      </w:rPr>
    </w:pPr>
    <w:r w:rsidRPr="006F676C">
      <w:rPr>
        <w:rFonts w:ascii="Arial" w:eastAsia="Times New Roman" w:hAnsi="Arial" w:cs="Arial"/>
        <w:snapToGrid w:val="0"/>
        <w:color w:val="000000"/>
        <w:sz w:val="22"/>
      </w:rPr>
      <w:t>Review should take place: 2024</w:t>
    </w:r>
  </w:p>
  <w:p w:rsidR="006F676C" w:rsidRDefault="006F676C" w:rsidP="006F676C">
    <w:pPr>
      <w:pStyle w:val="Footer"/>
      <w:jc w:val="right"/>
      <w:rPr>
        <w:noProof/>
      </w:rPr>
    </w:pPr>
  </w:p>
  <w:p w:rsidR="00015B8B" w:rsidRPr="00B352F4" w:rsidRDefault="00015B8B" w:rsidP="00B352F4">
    <w:pPr>
      <w:pStyle w:val="Footer"/>
      <w:jc w:val="righ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35" w:rsidRDefault="00641935" w:rsidP="00015B8B">
      <w:pPr>
        <w:spacing w:after="0" w:line="240" w:lineRule="auto"/>
      </w:pPr>
      <w:r>
        <w:separator/>
      </w:r>
    </w:p>
  </w:footnote>
  <w:footnote w:type="continuationSeparator" w:id="0">
    <w:p w:rsidR="00641935" w:rsidRDefault="00641935" w:rsidP="00015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F2E97"/>
    <w:multiLevelType w:val="hybridMultilevel"/>
    <w:tmpl w:val="614CFF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B8"/>
    <w:rsid w:val="00015B8B"/>
    <w:rsid w:val="000A4FCF"/>
    <w:rsid w:val="000D0C65"/>
    <w:rsid w:val="001220F2"/>
    <w:rsid w:val="00123EF4"/>
    <w:rsid w:val="001B3262"/>
    <w:rsid w:val="002273D6"/>
    <w:rsid w:val="002740DF"/>
    <w:rsid w:val="002E04AA"/>
    <w:rsid w:val="004F4C67"/>
    <w:rsid w:val="00572806"/>
    <w:rsid w:val="00641935"/>
    <w:rsid w:val="006F676C"/>
    <w:rsid w:val="00730754"/>
    <w:rsid w:val="007B3A19"/>
    <w:rsid w:val="008B17F5"/>
    <w:rsid w:val="009054B8"/>
    <w:rsid w:val="00B352F4"/>
    <w:rsid w:val="00DC748A"/>
    <w:rsid w:val="00E528F5"/>
    <w:rsid w:val="00EF7641"/>
    <w:rsid w:val="00F018D5"/>
    <w:rsid w:val="00F0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4817D2-7EF9-4E5D-9128-9FF4673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C65"/>
    <w:rPr>
      <w:color w:val="808080" w:themeColor="background1" w:themeShade="80"/>
      <w:sz w:val="24"/>
    </w:rPr>
  </w:style>
  <w:style w:type="paragraph" w:styleId="Heading1">
    <w:name w:val="heading 1"/>
    <w:basedOn w:val="Normal"/>
    <w:next w:val="Normal"/>
    <w:link w:val="Heading1Char"/>
    <w:uiPriority w:val="9"/>
    <w:qFormat/>
    <w:rsid w:val="009054B8"/>
    <w:pPr>
      <w:keepNext/>
      <w:keepLines/>
      <w:spacing w:before="240" w:after="0"/>
      <w:outlineLvl w:val="0"/>
    </w:pPr>
    <w:rPr>
      <w:rFonts w:asciiTheme="majorHAnsi" w:eastAsiaTheme="majorEastAsia" w:hAnsiTheme="majorHAnsi" w:cstheme="majorBidi"/>
      <w:color w:val="4472C4" w:themeColor="accent5"/>
      <w:sz w:val="32"/>
      <w:szCs w:val="32"/>
    </w:rPr>
  </w:style>
  <w:style w:type="paragraph" w:styleId="Heading2">
    <w:name w:val="heading 2"/>
    <w:basedOn w:val="Normal"/>
    <w:next w:val="Normal"/>
    <w:link w:val="Heading2Char"/>
    <w:uiPriority w:val="9"/>
    <w:unhideWhenUsed/>
    <w:qFormat/>
    <w:rsid w:val="0090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8"/>
    <w:rPr>
      <w:rFonts w:asciiTheme="majorHAnsi" w:eastAsiaTheme="majorEastAsia" w:hAnsiTheme="majorHAnsi" w:cstheme="majorBidi"/>
      <w:color w:val="4472C4" w:themeColor="accent5"/>
      <w:sz w:val="32"/>
      <w:szCs w:val="32"/>
    </w:rPr>
  </w:style>
  <w:style w:type="character" w:customStyle="1" w:styleId="Heading2Char">
    <w:name w:val="Heading 2 Char"/>
    <w:basedOn w:val="DefaultParagraphFont"/>
    <w:link w:val="Heading2"/>
    <w:uiPriority w:val="9"/>
    <w:rsid w:val="009054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B8B"/>
    <w:rPr>
      <w:color w:val="0563C1" w:themeColor="hyperlink"/>
      <w:u w:val="single"/>
    </w:rPr>
  </w:style>
  <w:style w:type="table" w:styleId="TableGrid">
    <w:name w:val="Table Grid"/>
    <w:basedOn w:val="TableNormal"/>
    <w:uiPriority w:val="39"/>
    <w:rsid w:val="0001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1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8B"/>
    <w:rPr>
      <w:color w:val="808080" w:themeColor="background1" w:themeShade="80"/>
    </w:rPr>
  </w:style>
  <w:style w:type="paragraph" w:styleId="Footer">
    <w:name w:val="footer"/>
    <w:basedOn w:val="Normal"/>
    <w:link w:val="FooterChar"/>
    <w:uiPriority w:val="99"/>
    <w:unhideWhenUsed/>
    <w:rsid w:val="0001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8B"/>
    <w:rPr>
      <w:color w:val="808080" w:themeColor="background1" w:themeShade="80"/>
    </w:rPr>
  </w:style>
  <w:style w:type="paragraph" w:customStyle="1" w:styleId="Pa19">
    <w:name w:val="Pa19"/>
    <w:basedOn w:val="Normal"/>
    <w:next w:val="Normal"/>
    <w:uiPriority w:val="99"/>
    <w:rsid w:val="00123EF4"/>
    <w:pPr>
      <w:autoSpaceDE w:val="0"/>
      <w:autoSpaceDN w:val="0"/>
      <w:adjustRightInd w:val="0"/>
      <w:spacing w:after="0" w:line="140" w:lineRule="atLeast"/>
    </w:pPr>
    <w:rPr>
      <w:rFonts w:ascii="ScalaLancetPro" w:eastAsia="Times New Roman" w:hAnsi="ScalaLancetPro" w:cs="Times New Roman"/>
      <w:color w:val="auto"/>
      <w:szCs w:val="24"/>
      <w:lang w:eastAsia="en-GB"/>
    </w:rPr>
  </w:style>
  <w:style w:type="paragraph" w:customStyle="1" w:styleId="Default">
    <w:name w:val="Default"/>
    <w:rsid w:val="00123EF4"/>
    <w:pPr>
      <w:autoSpaceDE w:val="0"/>
      <w:autoSpaceDN w:val="0"/>
      <w:adjustRightInd w:val="0"/>
      <w:spacing w:after="0" w:line="240" w:lineRule="auto"/>
    </w:pPr>
    <w:rPr>
      <w:rFonts w:ascii="Shaker 2 Lancet" w:eastAsia="Times New Roman" w:hAnsi="Shaker 2 Lancet" w:cs="Shaker 2 Lance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B08B8-123A-40D3-9A94-EB9EF1C792F9}"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A7EEC4C-4CB7-4360-94D8-123EA499A44B}">
      <dgm:prSet phldrT="[Text]"/>
      <dgm:spPr/>
      <dgm:t>
        <a:bodyPr/>
        <a:lstStyle/>
        <a:p>
          <a:r>
            <a:rPr lang="en-US"/>
            <a:t>Unique downloaded studies </a:t>
          </a:r>
        </a:p>
        <a:p>
          <a:r>
            <a:rPr lang="en-US"/>
            <a:t>41</a:t>
          </a:r>
        </a:p>
        <a:p>
          <a:endParaRPr lang="en-US"/>
        </a:p>
      </dgm:t>
    </dgm:pt>
    <dgm:pt modelId="{8BAFDFB6-0A26-4C5A-8682-01FCC5FFCF3F}" type="parTrans" cxnId="{06824076-35C8-4EAF-9FD9-AB7551D99B96}">
      <dgm:prSet/>
      <dgm:spPr/>
      <dgm:t>
        <a:bodyPr/>
        <a:lstStyle/>
        <a:p>
          <a:endParaRPr lang="en-US"/>
        </a:p>
      </dgm:t>
    </dgm:pt>
    <dgm:pt modelId="{2CFC7D15-C0FC-4B47-B60D-BC3581F28EA6}" type="sibTrans" cxnId="{06824076-35C8-4EAF-9FD9-AB7551D99B96}">
      <dgm:prSet/>
      <dgm:spPr/>
      <dgm:t>
        <a:bodyPr/>
        <a:lstStyle/>
        <a:p>
          <a:endParaRPr lang="en-US"/>
        </a:p>
      </dgm:t>
    </dgm:pt>
    <dgm:pt modelId="{4850F8DC-6F4A-4488-B417-A2D68F7FA9FD}" type="asst">
      <dgm:prSet phldrT="[Text]"/>
      <dgm:spPr/>
      <dgm:t>
        <a:bodyPr/>
        <a:lstStyle/>
        <a:p>
          <a:r>
            <a:rPr lang="en-US"/>
            <a:t>Potentially relevant studies</a:t>
          </a:r>
        </a:p>
        <a:p>
          <a:r>
            <a:rPr lang="en-US"/>
            <a:t>6</a:t>
          </a:r>
        </a:p>
      </dgm:t>
    </dgm:pt>
    <dgm:pt modelId="{108A1D79-8D09-404A-99FB-8CF29E5C7EB0}" type="parTrans" cxnId="{BC645645-6EA5-4CC9-BC2B-32F7C8152812}">
      <dgm:prSet/>
      <dgm:spPr/>
      <dgm:t>
        <a:bodyPr/>
        <a:lstStyle/>
        <a:p>
          <a:endParaRPr lang="en-US"/>
        </a:p>
      </dgm:t>
    </dgm:pt>
    <dgm:pt modelId="{A5492C41-3687-4159-A6C5-7054BBDE5697}" type="sibTrans" cxnId="{BC645645-6EA5-4CC9-BC2B-32F7C8152812}">
      <dgm:prSet/>
      <dgm:spPr/>
      <dgm:t>
        <a:bodyPr/>
        <a:lstStyle/>
        <a:p>
          <a:endParaRPr lang="en-US"/>
        </a:p>
      </dgm:t>
    </dgm:pt>
    <dgm:pt modelId="{CEE40D42-DEED-4F30-B5E0-2A65F618E259}">
      <dgm:prSet phldrT="[Text]"/>
      <dgm:spPr/>
      <dgm:t>
        <a:bodyPr/>
        <a:lstStyle/>
        <a:p>
          <a:r>
            <a:rPr lang="en-US"/>
            <a:t>Excluded studies</a:t>
          </a:r>
        </a:p>
        <a:p>
          <a:r>
            <a:rPr lang="en-US"/>
            <a:t>Give reasons  eg didnt answer CAT</a:t>
          </a:r>
        </a:p>
        <a:p>
          <a:r>
            <a:rPr lang="en-US"/>
            <a:t>4</a:t>
          </a:r>
        </a:p>
      </dgm:t>
    </dgm:pt>
    <dgm:pt modelId="{C896295C-CF02-4153-B810-DE211DCDB5D0}" type="parTrans" cxnId="{66040432-DEBF-4DF1-AB9D-AFAB366C1DE8}">
      <dgm:prSet/>
      <dgm:spPr/>
      <dgm:t>
        <a:bodyPr/>
        <a:lstStyle/>
        <a:p>
          <a:endParaRPr lang="en-US"/>
        </a:p>
      </dgm:t>
    </dgm:pt>
    <dgm:pt modelId="{2B476A1D-AF3F-4D67-AED6-E3C237492E25}" type="sibTrans" cxnId="{66040432-DEBF-4DF1-AB9D-AFAB366C1DE8}">
      <dgm:prSet/>
      <dgm:spPr/>
      <dgm:t>
        <a:bodyPr/>
        <a:lstStyle/>
        <a:p>
          <a:endParaRPr lang="en-US"/>
        </a:p>
      </dgm:t>
    </dgm:pt>
    <dgm:pt modelId="{7704C091-EDAD-4C5C-8F3B-536BE328F469}">
      <dgm:prSet/>
      <dgm:spPr/>
      <dgm:t>
        <a:bodyPr/>
        <a:lstStyle/>
        <a:p>
          <a:r>
            <a:rPr lang="en-US"/>
            <a:t>Included studies (include in Table 1)</a:t>
          </a:r>
        </a:p>
        <a:p>
          <a:r>
            <a:rPr lang="en-US"/>
            <a:t>2</a:t>
          </a:r>
        </a:p>
      </dgm:t>
    </dgm:pt>
    <dgm:pt modelId="{0A3D9883-D776-4C81-84D1-39F2CBF7AC28}" type="parTrans" cxnId="{083ECDF7-58C2-485E-A36F-B29E09F3233A}">
      <dgm:prSet/>
      <dgm:spPr/>
      <dgm:t>
        <a:bodyPr/>
        <a:lstStyle/>
        <a:p>
          <a:endParaRPr lang="en-US"/>
        </a:p>
      </dgm:t>
    </dgm:pt>
    <dgm:pt modelId="{963D7CFE-33F9-48F2-BCF6-D6C849AECF1D}" type="sibTrans" cxnId="{083ECDF7-58C2-485E-A36F-B29E09F3233A}">
      <dgm:prSet/>
      <dgm:spPr/>
      <dgm:t>
        <a:bodyPr/>
        <a:lstStyle/>
        <a:p>
          <a:endParaRPr lang="en-US"/>
        </a:p>
      </dgm:t>
    </dgm:pt>
    <dgm:pt modelId="{C64C6039-20FB-4EA9-A12B-E6B11EC268A5}" type="pres">
      <dgm:prSet presAssocID="{502B08B8-123A-40D3-9A94-EB9EF1C792F9}" presName="hierChild1" presStyleCnt="0">
        <dgm:presLayoutVars>
          <dgm:orgChart val="1"/>
          <dgm:chPref val="1"/>
          <dgm:dir/>
          <dgm:animOne val="branch"/>
          <dgm:animLvl val="lvl"/>
          <dgm:resizeHandles/>
        </dgm:presLayoutVars>
      </dgm:prSet>
      <dgm:spPr/>
      <dgm:t>
        <a:bodyPr/>
        <a:lstStyle/>
        <a:p>
          <a:endParaRPr lang="en-US"/>
        </a:p>
      </dgm:t>
    </dgm:pt>
    <dgm:pt modelId="{B11CABB3-F8C6-440F-B4D0-331834747077}" type="pres">
      <dgm:prSet presAssocID="{3A7EEC4C-4CB7-4360-94D8-123EA499A44B}" presName="hierRoot1" presStyleCnt="0">
        <dgm:presLayoutVars>
          <dgm:hierBranch val="init"/>
        </dgm:presLayoutVars>
      </dgm:prSet>
      <dgm:spPr/>
    </dgm:pt>
    <dgm:pt modelId="{C062DCAA-1E73-4971-99A1-E280B147B735}" type="pres">
      <dgm:prSet presAssocID="{3A7EEC4C-4CB7-4360-94D8-123EA499A44B}" presName="rootComposite1" presStyleCnt="0"/>
      <dgm:spPr/>
    </dgm:pt>
    <dgm:pt modelId="{B6B40C1B-F0F6-47BB-BEE4-E9A0037BE375}" type="pres">
      <dgm:prSet presAssocID="{3A7EEC4C-4CB7-4360-94D8-123EA499A44B}" presName="rootText1" presStyleLbl="node0" presStyleIdx="0" presStyleCnt="1" custScaleY="171183">
        <dgm:presLayoutVars>
          <dgm:chPref val="3"/>
        </dgm:presLayoutVars>
      </dgm:prSet>
      <dgm:spPr/>
      <dgm:t>
        <a:bodyPr/>
        <a:lstStyle/>
        <a:p>
          <a:endParaRPr lang="en-US"/>
        </a:p>
      </dgm:t>
    </dgm:pt>
    <dgm:pt modelId="{77A06B5B-DA9A-4C92-BCE2-FD05163A8996}" type="pres">
      <dgm:prSet presAssocID="{3A7EEC4C-4CB7-4360-94D8-123EA499A44B}" presName="rootConnector1" presStyleLbl="node1" presStyleIdx="0" presStyleCnt="0"/>
      <dgm:spPr/>
      <dgm:t>
        <a:bodyPr/>
        <a:lstStyle/>
        <a:p>
          <a:endParaRPr lang="en-US"/>
        </a:p>
      </dgm:t>
    </dgm:pt>
    <dgm:pt modelId="{49C4772E-EB79-4172-BC78-33A3D93307CD}" type="pres">
      <dgm:prSet presAssocID="{3A7EEC4C-4CB7-4360-94D8-123EA499A44B}" presName="hierChild2" presStyleCnt="0"/>
      <dgm:spPr/>
    </dgm:pt>
    <dgm:pt modelId="{92D2F7EC-2E16-4D55-9FBA-5859C69E86BD}" type="pres">
      <dgm:prSet presAssocID="{0A3D9883-D776-4C81-84D1-39F2CBF7AC28}" presName="Name64" presStyleLbl="parChTrans1D2" presStyleIdx="0" presStyleCnt="3"/>
      <dgm:spPr/>
      <dgm:t>
        <a:bodyPr/>
        <a:lstStyle/>
        <a:p>
          <a:endParaRPr lang="en-US"/>
        </a:p>
      </dgm:t>
    </dgm:pt>
    <dgm:pt modelId="{8EB7D08B-D12C-43D1-A768-DC91F7DAF1D3}" type="pres">
      <dgm:prSet presAssocID="{7704C091-EDAD-4C5C-8F3B-536BE328F469}" presName="hierRoot2" presStyleCnt="0">
        <dgm:presLayoutVars>
          <dgm:hierBranch val="init"/>
        </dgm:presLayoutVars>
      </dgm:prSet>
      <dgm:spPr/>
    </dgm:pt>
    <dgm:pt modelId="{FEF2D487-17F4-4E3F-A2FA-C80538696553}" type="pres">
      <dgm:prSet presAssocID="{7704C091-EDAD-4C5C-8F3B-536BE328F469}" presName="rootComposite" presStyleCnt="0"/>
      <dgm:spPr/>
    </dgm:pt>
    <dgm:pt modelId="{FFC815E9-2F90-4B4A-AC6E-9985B883ED58}" type="pres">
      <dgm:prSet presAssocID="{7704C091-EDAD-4C5C-8F3B-536BE328F469}" presName="rootText" presStyleLbl="node2" presStyleIdx="0" presStyleCnt="2" custScaleY="181939">
        <dgm:presLayoutVars>
          <dgm:chPref val="3"/>
        </dgm:presLayoutVars>
      </dgm:prSet>
      <dgm:spPr/>
      <dgm:t>
        <a:bodyPr/>
        <a:lstStyle/>
        <a:p>
          <a:endParaRPr lang="en-US"/>
        </a:p>
      </dgm:t>
    </dgm:pt>
    <dgm:pt modelId="{AD06C6E7-C2E6-4A34-BF71-F554621A1E1A}" type="pres">
      <dgm:prSet presAssocID="{7704C091-EDAD-4C5C-8F3B-536BE328F469}" presName="rootConnector" presStyleLbl="node2" presStyleIdx="0" presStyleCnt="2"/>
      <dgm:spPr/>
      <dgm:t>
        <a:bodyPr/>
        <a:lstStyle/>
        <a:p>
          <a:endParaRPr lang="en-US"/>
        </a:p>
      </dgm:t>
    </dgm:pt>
    <dgm:pt modelId="{B19F9B81-1AC0-42C1-9A24-CFFFC7834C55}" type="pres">
      <dgm:prSet presAssocID="{7704C091-EDAD-4C5C-8F3B-536BE328F469}" presName="hierChild4" presStyleCnt="0"/>
      <dgm:spPr/>
    </dgm:pt>
    <dgm:pt modelId="{C8B5CBBB-2E4F-443B-B4DF-C9A36F09F4E9}" type="pres">
      <dgm:prSet presAssocID="{7704C091-EDAD-4C5C-8F3B-536BE328F469}" presName="hierChild5" presStyleCnt="0"/>
      <dgm:spPr/>
    </dgm:pt>
    <dgm:pt modelId="{810B9EC0-116C-4235-8F5C-90B46F423F0F}" type="pres">
      <dgm:prSet presAssocID="{C896295C-CF02-4153-B810-DE211DCDB5D0}" presName="Name64" presStyleLbl="parChTrans1D2" presStyleIdx="1" presStyleCnt="3"/>
      <dgm:spPr/>
      <dgm:t>
        <a:bodyPr/>
        <a:lstStyle/>
        <a:p>
          <a:endParaRPr lang="en-US"/>
        </a:p>
      </dgm:t>
    </dgm:pt>
    <dgm:pt modelId="{6F6FC33B-56F9-46E8-934B-5061777C3554}" type="pres">
      <dgm:prSet presAssocID="{CEE40D42-DEED-4F30-B5E0-2A65F618E259}" presName="hierRoot2" presStyleCnt="0">
        <dgm:presLayoutVars>
          <dgm:hierBranch val="init"/>
        </dgm:presLayoutVars>
      </dgm:prSet>
      <dgm:spPr/>
    </dgm:pt>
    <dgm:pt modelId="{1A6F910B-35F8-4D44-9402-76BD4BB9E34E}" type="pres">
      <dgm:prSet presAssocID="{CEE40D42-DEED-4F30-B5E0-2A65F618E259}" presName="rootComposite" presStyleCnt="0"/>
      <dgm:spPr/>
    </dgm:pt>
    <dgm:pt modelId="{5F07766A-20CE-4B93-9931-74BFEFD7E9E8}" type="pres">
      <dgm:prSet presAssocID="{CEE40D42-DEED-4F30-B5E0-2A65F618E259}" presName="rootText" presStyleLbl="node2" presStyleIdx="1" presStyleCnt="2" custScaleX="99028" custScaleY="213378">
        <dgm:presLayoutVars>
          <dgm:chPref val="3"/>
        </dgm:presLayoutVars>
      </dgm:prSet>
      <dgm:spPr/>
      <dgm:t>
        <a:bodyPr/>
        <a:lstStyle/>
        <a:p>
          <a:endParaRPr lang="en-US"/>
        </a:p>
      </dgm:t>
    </dgm:pt>
    <dgm:pt modelId="{7DC4131A-0917-4B40-9C99-141C7077DBD7}" type="pres">
      <dgm:prSet presAssocID="{CEE40D42-DEED-4F30-B5E0-2A65F618E259}" presName="rootConnector" presStyleLbl="node2" presStyleIdx="1" presStyleCnt="2"/>
      <dgm:spPr/>
      <dgm:t>
        <a:bodyPr/>
        <a:lstStyle/>
        <a:p>
          <a:endParaRPr lang="en-US"/>
        </a:p>
      </dgm:t>
    </dgm:pt>
    <dgm:pt modelId="{1D29FCBD-8B4C-4DBF-8A9C-005A93D259EC}" type="pres">
      <dgm:prSet presAssocID="{CEE40D42-DEED-4F30-B5E0-2A65F618E259}" presName="hierChild4" presStyleCnt="0"/>
      <dgm:spPr/>
    </dgm:pt>
    <dgm:pt modelId="{611840C4-D7C6-4BEF-9354-2DB9E1E56244}" type="pres">
      <dgm:prSet presAssocID="{CEE40D42-DEED-4F30-B5E0-2A65F618E259}" presName="hierChild5" presStyleCnt="0"/>
      <dgm:spPr/>
    </dgm:pt>
    <dgm:pt modelId="{F71C516B-ABCD-4862-AA84-CC6BABBCC801}" type="pres">
      <dgm:prSet presAssocID="{3A7EEC4C-4CB7-4360-94D8-123EA499A44B}" presName="hierChild3" presStyleCnt="0"/>
      <dgm:spPr/>
    </dgm:pt>
    <dgm:pt modelId="{585924B9-7A3A-4B4E-8FAA-AC2B73F4CC5A}" type="pres">
      <dgm:prSet presAssocID="{108A1D79-8D09-404A-99FB-8CF29E5C7EB0}" presName="Name115" presStyleLbl="parChTrans1D2" presStyleIdx="2" presStyleCnt="3"/>
      <dgm:spPr/>
      <dgm:t>
        <a:bodyPr/>
        <a:lstStyle/>
        <a:p>
          <a:endParaRPr lang="en-US"/>
        </a:p>
      </dgm:t>
    </dgm:pt>
    <dgm:pt modelId="{406043BE-9274-4F88-96AE-DA3C2EF21963}" type="pres">
      <dgm:prSet presAssocID="{4850F8DC-6F4A-4488-B417-A2D68F7FA9FD}" presName="hierRoot3" presStyleCnt="0">
        <dgm:presLayoutVars>
          <dgm:hierBranch val="init"/>
        </dgm:presLayoutVars>
      </dgm:prSet>
      <dgm:spPr/>
    </dgm:pt>
    <dgm:pt modelId="{9DA8B799-0889-48FE-AF5E-6FA4964CAFF2}" type="pres">
      <dgm:prSet presAssocID="{4850F8DC-6F4A-4488-B417-A2D68F7FA9FD}" presName="rootComposite3" presStyleCnt="0"/>
      <dgm:spPr/>
    </dgm:pt>
    <dgm:pt modelId="{85E892A9-C142-4312-8152-FDD85C0D1E22}" type="pres">
      <dgm:prSet presAssocID="{4850F8DC-6F4A-4488-B417-A2D68F7FA9FD}" presName="rootText3" presStyleLbl="asst1" presStyleIdx="0" presStyleCnt="1" custScaleY="154502">
        <dgm:presLayoutVars>
          <dgm:chPref val="3"/>
        </dgm:presLayoutVars>
      </dgm:prSet>
      <dgm:spPr/>
      <dgm:t>
        <a:bodyPr/>
        <a:lstStyle/>
        <a:p>
          <a:endParaRPr lang="en-US"/>
        </a:p>
      </dgm:t>
    </dgm:pt>
    <dgm:pt modelId="{11741E50-3027-43DA-AD3A-B1C5371D47C5}" type="pres">
      <dgm:prSet presAssocID="{4850F8DC-6F4A-4488-B417-A2D68F7FA9FD}" presName="rootConnector3" presStyleLbl="asst1" presStyleIdx="0" presStyleCnt="1"/>
      <dgm:spPr/>
      <dgm:t>
        <a:bodyPr/>
        <a:lstStyle/>
        <a:p>
          <a:endParaRPr lang="en-US"/>
        </a:p>
      </dgm:t>
    </dgm:pt>
    <dgm:pt modelId="{798311EC-2766-4BE5-BEE7-294468B399E3}" type="pres">
      <dgm:prSet presAssocID="{4850F8DC-6F4A-4488-B417-A2D68F7FA9FD}" presName="hierChild6" presStyleCnt="0"/>
      <dgm:spPr/>
    </dgm:pt>
    <dgm:pt modelId="{B8EED0FB-FF91-408F-9845-62120764BBFB}" type="pres">
      <dgm:prSet presAssocID="{4850F8DC-6F4A-4488-B417-A2D68F7FA9FD}" presName="hierChild7" presStyleCnt="0"/>
      <dgm:spPr/>
    </dgm:pt>
  </dgm:ptLst>
  <dgm:cxnLst>
    <dgm:cxn modelId="{C5418004-DA5C-47D0-963E-13CCEFF3200C}" type="presOf" srcId="{502B08B8-123A-40D3-9A94-EB9EF1C792F9}" destId="{C64C6039-20FB-4EA9-A12B-E6B11EC268A5}" srcOrd="0" destOrd="0" presId="urn:microsoft.com/office/officeart/2009/3/layout/HorizontalOrganizationChart"/>
    <dgm:cxn modelId="{92E56DC7-784F-4CFE-BFE1-AEDED0974F41}" type="presOf" srcId="{4850F8DC-6F4A-4488-B417-A2D68F7FA9FD}" destId="{11741E50-3027-43DA-AD3A-B1C5371D47C5}" srcOrd="1" destOrd="0" presId="urn:microsoft.com/office/officeart/2009/3/layout/HorizontalOrganizationChart"/>
    <dgm:cxn modelId="{B0237902-F8E4-4150-A887-55586440D42F}" type="presOf" srcId="{CEE40D42-DEED-4F30-B5E0-2A65F618E259}" destId="{5F07766A-20CE-4B93-9931-74BFEFD7E9E8}" srcOrd="0" destOrd="0" presId="urn:microsoft.com/office/officeart/2009/3/layout/HorizontalOrganizationChart"/>
    <dgm:cxn modelId="{C22CE15D-D880-4CB8-924A-4692397DCA9F}" type="presOf" srcId="{7704C091-EDAD-4C5C-8F3B-536BE328F469}" destId="{AD06C6E7-C2E6-4A34-BF71-F554621A1E1A}" srcOrd="1" destOrd="0" presId="urn:microsoft.com/office/officeart/2009/3/layout/HorizontalOrganizationChart"/>
    <dgm:cxn modelId="{66040432-DEBF-4DF1-AB9D-AFAB366C1DE8}" srcId="{3A7EEC4C-4CB7-4360-94D8-123EA499A44B}" destId="{CEE40D42-DEED-4F30-B5E0-2A65F618E259}" srcOrd="2" destOrd="0" parTransId="{C896295C-CF02-4153-B810-DE211DCDB5D0}" sibTransId="{2B476A1D-AF3F-4D67-AED6-E3C237492E25}"/>
    <dgm:cxn modelId="{6B4BD030-2840-48A5-B101-FC51EB3379C2}" type="presOf" srcId="{CEE40D42-DEED-4F30-B5E0-2A65F618E259}" destId="{7DC4131A-0917-4B40-9C99-141C7077DBD7}" srcOrd="1" destOrd="0" presId="urn:microsoft.com/office/officeart/2009/3/layout/HorizontalOrganizationChart"/>
    <dgm:cxn modelId="{06824076-35C8-4EAF-9FD9-AB7551D99B96}" srcId="{502B08B8-123A-40D3-9A94-EB9EF1C792F9}" destId="{3A7EEC4C-4CB7-4360-94D8-123EA499A44B}" srcOrd="0" destOrd="0" parTransId="{8BAFDFB6-0A26-4C5A-8682-01FCC5FFCF3F}" sibTransId="{2CFC7D15-C0FC-4B47-B60D-BC3581F28EA6}"/>
    <dgm:cxn modelId="{083ECDF7-58C2-485E-A36F-B29E09F3233A}" srcId="{3A7EEC4C-4CB7-4360-94D8-123EA499A44B}" destId="{7704C091-EDAD-4C5C-8F3B-536BE328F469}" srcOrd="1" destOrd="0" parTransId="{0A3D9883-D776-4C81-84D1-39F2CBF7AC28}" sibTransId="{963D7CFE-33F9-48F2-BCF6-D6C849AECF1D}"/>
    <dgm:cxn modelId="{BC645645-6EA5-4CC9-BC2B-32F7C8152812}" srcId="{3A7EEC4C-4CB7-4360-94D8-123EA499A44B}" destId="{4850F8DC-6F4A-4488-B417-A2D68F7FA9FD}" srcOrd="0" destOrd="0" parTransId="{108A1D79-8D09-404A-99FB-8CF29E5C7EB0}" sibTransId="{A5492C41-3687-4159-A6C5-7054BBDE5697}"/>
    <dgm:cxn modelId="{ADB0385F-690F-429A-B750-6AD936F7DF97}" type="presOf" srcId="{3A7EEC4C-4CB7-4360-94D8-123EA499A44B}" destId="{77A06B5B-DA9A-4C92-BCE2-FD05163A8996}" srcOrd="1" destOrd="0" presId="urn:microsoft.com/office/officeart/2009/3/layout/HorizontalOrganizationChart"/>
    <dgm:cxn modelId="{26009138-5B44-4BE5-8F46-88A6F5775921}" type="presOf" srcId="{7704C091-EDAD-4C5C-8F3B-536BE328F469}" destId="{FFC815E9-2F90-4B4A-AC6E-9985B883ED58}" srcOrd="0" destOrd="0" presId="urn:microsoft.com/office/officeart/2009/3/layout/HorizontalOrganizationChart"/>
    <dgm:cxn modelId="{294A75B9-A07F-4531-9BC0-86F796285FAC}" type="presOf" srcId="{3A7EEC4C-4CB7-4360-94D8-123EA499A44B}" destId="{B6B40C1B-F0F6-47BB-BEE4-E9A0037BE375}" srcOrd="0" destOrd="0" presId="urn:microsoft.com/office/officeart/2009/3/layout/HorizontalOrganizationChart"/>
    <dgm:cxn modelId="{5336A388-3D3C-4B97-9132-28F7C1DA1E09}" type="presOf" srcId="{0A3D9883-D776-4C81-84D1-39F2CBF7AC28}" destId="{92D2F7EC-2E16-4D55-9FBA-5859C69E86BD}" srcOrd="0" destOrd="0" presId="urn:microsoft.com/office/officeart/2009/3/layout/HorizontalOrganizationChart"/>
    <dgm:cxn modelId="{B2BC0B8F-BD55-431E-8498-D8A3BC2F2974}" type="presOf" srcId="{C896295C-CF02-4153-B810-DE211DCDB5D0}" destId="{810B9EC0-116C-4235-8F5C-90B46F423F0F}" srcOrd="0" destOrd="0" presId="urn:microsoft.com/office/officeart/2009/3/layout/HorizontalOrganizationChart"/>
    <dgm:cxn modelId="{B4D121CE-D3E1-4FDA-A0D7-33362C341A4D}" type="presOf" srcId="{108A1D79-8D09-404A-99FB-8CF29E5C7EB0}" destId="{585924B9-7A3A-4B4E-8FAA-AC2B73F4CC5A}" srcOrd="0" destOrd="0" presId="urn:microsoft.com/office/officeart/2009/3/layout/HorizontalOrganizationChart"/>
    <dgm:cxn modelId="{7EA0FC7B-FD67-4777-9397-2673F6F49B28}" type="presOf" srcId="{4850F8DC-6F4A-4488-B417-A2D68F7FA9FD}" destId="{85E892A9-C142-4312-8152-FDD85C0D1E22}" srcOrd="0" destOrd="0" presId="urn:microsoft.com/office/officeart/2009/3/layout/HorizontalOrganizationChart"/>
    <dgm:cxn modelId="{69E47E45-0AB4-45DF-8777-595BEF0AEC57}" type="presParOf" srcId="{C64C6039-20FB-4EA9-A12B-E6B11EC268A5}" destId="{B11CABB3-F8C6-440F-B4D0-331834747077}" srcOrd="0" destOrd="0" presId="urn:microsoft.com/office/officeart/2009/3/layout/HorizontalOrganizationChart"/>
    <dgm:cxn modelId="{4DCBF870-585B-45AD-95F1-1DC91B7F1941}" type="presParOf" srcId="{B11CABB3-F8C6-440F-B4D0-331834747077}" destId="{C062DCAA-1E73-4971-99A1-E280B147B735}" srcOrd="0" destOrd="0" presId="urn:microsoft.com/office/officeart/2009/3/layout/HorizontalOrganizationChart"/>
    <dgm:cxn modelId="{3C75CE9B-DD1F-4E58-ACE8-BC373511D20F}" type="presParOf" srcId="{C062DCAA-1E73-4971-99A1-E280B147B735}" destId="{B6B40C1B-F0F6-47BB-BEE4-E9A0037BE375}" srcOrd="0" destOrd="0" presId="urn:microsoft.com/office/officeart/2009/3/layout/HorizontalOrganizationChart"/>
    <dgm:cxn modelId="{BDA70034-3659-4A65-A6B1-120C44378942}" type="presParOf" srcId="{C062DCAA-1E73-4971-99A1-E280B147B735}" destId="{77A06B5B-DA9A-4C92-BCE2-FD05163A8996}" srcOrd="1" destOrd="0" presId="urn:microsoft.com/office/officeart/2009/3/layout/HorizontalOrganizationChart"/>
    <dgm:cxn modelId="{223E14E8-CFF3-44A8-A6B0-287C5B9280FF}" type="presParOf" srcId="{B11CABB3-F8C6-440F-B4D0-331834747077}" destId="{49C4772E-EB79-4172-BC78-33A3D93307CD}" srcOrd="1" destOrd="0" presId="urn:microsoft.com/office/officeart/2009/3/layout/HorizontalOrganizationChart"/>
    <dgm:cxn modelId="{2E416AEB-E8CB-44C7-9016-AB472AA5B859}" type="presParOf" srcId="{49C4772E-EB79-4172-BC78-33A3D93307CD}" destId="{92D2F7EC-2E16-4D55-9FBA-5859C69E86BD}" srcOrd="0" destOrd="0" presId="urn:microsoft.com/office/officeart/2009/3/layout/HorizontalOrganizationChart"/>
    <dgm:cxn modelId="{FA6BB52E-E355-4EDC-B412-3533048F2837}" type="presParOf" srcId="{49C4772E-EB79-4172-BC78-33A3D93307CD}" destId="{8EB7D08B-D12C-43D1-A768-DC91F7DAF1D3}" srcOrd="1" destOrd="0" presId="urn:microsoft.com/office/officeart/2009/3/layout/HorizontalOrganizationChart"/>
    <dgm:cxn modelId="{D579E1F5-D06F-4016-99CC-FA02E19BB4C3}" type="presParOf" srcId="{8EB7D08B-D12C-43D1-A768-DC91F7DAF1D3}" destId="{FEF2D487-17F4-4E3F-A2FA-C80538696553}" srcOrd="0" destOrd="0" presId="urn:microsoft.com/office/officeart/2009/3/layout/HorizontalOrganizationChart"/>
    <dgm:cxn modelId="{A37D5F55-4D3F-4669-B163-6A4F39E0691C}" type="presParOf" srcId="{FEF2D487-17F4-4E3F-A2FA-C80538696553}" destId="{FFC815E9-2F90-4B4A-AC6E-9985B883ED58}" srcOrd="0" destOrd="0" presId="urn:microsoft.com/office/officeart/2009/3/layout/HorizontalOrganizationChart"/>
    <dgm:cxn modelId="{823029C0-ABED-4ECC-9E45-B97FC2695DE5}" type="presParOf" srcId="{FEF2D487-17F4-4E3F-A2FA-C80538696553}" destId="{AD06C6E7-C2E6-4A34-BF71-F554621A1E1A}" srcOrd="1" destOrd="0" presId="urn:microsoft.com/office/officeart/2009/3/layout/HorizontalOrganizationChart"/>
    <dgm:cxn modelId="{DFFA61E6-2A8B-456E-9C94-EB71B647300A}" type="presParOf" srcId="{8EB7D08B-D12C-43D1-A768-DC91F7DAF1D3}" destId="{B19F9B81-1AC0-42C1-9A24-CFFFC7834C55}" srcOrd="1" destOrd="0" presId="urn:microsoft.com/office/officeart/2009/3/layout/HorizontalOrganizationChart"/>
    <dgm:cxn modelId="{70C82847-899D-416A-B06F-387F6ED78057}" type="presParOf" srcId="{8EB7D08B-D12C-43D1-A768-DC91F7DAF1D3}" destId="{C8B5CBBB-2E4F-443B-B4DF-C9A36F09F4E9}" srcOrd="2" destOrd="0" presId="urn:microsoft.com/office/officeart/2009/3/layout/HorizontalOrganizationChart"/>
    <dgm:cxn modelId="{68EB4C1F-D19C-4A88-9380-B54D9C39B50C}" type="presParOf" srcId="{49C4772E-EB79-4172-BC78-33A3D93307CD}" destId="{810B9EC0-116C-4235-8F5C-90B46F423F0F}" srcOrd="2" destOrd="0" presId="urn:microsoft.com/office/officeart/2009/3/layout/HorizontalOrganizationChart"/>
    <dgm:cxn modelId="{B6C174BD-B747-4E19-88CD-4CC191B16ED7}" type="presParOf" srcId="{49C4772E-EB79-4172-BC78-33A3D93307CD}" destId="{6F6FC33B-56F9-46E8-934B-5061777C3554}" srcOrd="3" destOrd="0" presId="urn:microsoft.com/office/officeart/2009/3/layout/HorizontalOrganizationChart"/>
    <dgm:cxn modelId="{2F900585-7CDE-4BD2-BB6A-A004C86DFCDD}" type="presParOf" srcId="{6F6FC33B-56F9-46E8-934B-5061777C3554}" destId="{1A6F910B-35F8-4D44-9402-76BD4BB9E34E}" srcOrd="0" destOrd="0" presId="urn:microsoft.com/office/officeart/2009/3/layout/HorizontalOrganizationChart"/>
    <dgm:cxn modelId="{98D4D62B-BE00-4126-84A4-8C9F9F2F09FB}" type="presParOf" srcId="{1A6F910B-35F8-4D44-9402-76BD4BB9E34E}" destId="{5F07766A-20CE-4B93-9931-74BFEFD7E9E8}" srcOrd="0" destOrd="0" presId="urn:microsoft.com/office/officeart/2009/3/layout/HorizontalOrganizationChart"/>
    <dgm:cxn modelId="{C4599C01-B069-4710-9D54-8620A7DFED35}" type="presParOf" srcId="{1A6F910B-35F8-4D44-9402-76BD4BB9E34E}" destId="{7DC4131A-0917-4B40-9C99-141C7077DBD7}" srcOrd="1" destOrd="0" presId="urn:microsoft.com/office/officeart/2009/3/layout/HorizontalOrganizationChart"/>
    <dgm:cxn modelId="{0387D8B7-8C8C-4745-910B-80B47AF67E15}" type="presParOf" srcId="{6F6FC33B-56F9-46E8-934B-5061777C3554}" destId="{1D29FCBD-8B4C-4DBF-8A9C-005A93D259EC}" srcOrd="1" destOrd="0" presId="urn:microsoft.com/office/officeart/2009/3/layout/HorizontalOrganizationChart"/>
    <dgm:cxn modelId="{14CC732A-BAA9-477E-8AED-0001FBD773EA}" type="presParOf" srcId="{6F6FC33B-56F9-46E8-934B-5061777C3554}" destId="{611840C4-D7C6-4BEF-9354-2DB9E1E56244}" srcOrd="2" destOrd="0" presId="urn:microsoft.com/office/officeart/2009/3/layout/HorizontalOrganizationChart"/>
    <dgm:cxn modelId="{D78575BD-67DE-4C5F-BAD3-02A707FBF158}" type="presParOf" srcId="{B11CABB3-F8C6-440F-B4D0-331834747077}" destId="{F71C516B-ABCD-4862-AA84-CC6BABBCC801}" srcOrd="2" destOrd="0" presId="urn:microsoft.com/office/officeart/2009/3/layout/HorizontalOrganizationChart"/>
    <dgm:cxn modelId="{E6F73671-7F71-4887-BC92-FA91B24C9320}" type="presParOf" srcId="{F71C516B-ABCD-4862-AA84-CC6BABBCC801}" destId="{585924B9-7A3A-4B4E-8FAA-AC2B73F4CC5A}" srcOrd="0" destOrd="0" presId="urn:microsoft.com/office/officeart/2009/3/layout/HorizontalOrganizationChart"/>
    <dgm:cxn modelId="{042C2482-911E-4A98-B060-94FEC381F2E2}" type="presParOf" srcId="{F71C516B-ABCD-4862-AA84-CC6BABBCC801}" destId="{406043BE-9274-4F88-96AE-DA3C2EF21963}" srcOrd="1" destOrd="0" presId="urn:microsoft.com/office/officeart/2009/3/layout/HorizontalOrganizationChart"/>
    <dgm:cxn modelId="{39C263F8-A04A-4714-BA0A-2EC84D53FB4A}" type="presParOf" srcId="{406043BE-9274-4F88-96AE-DA3C2EF21963}" destId="{9DA8B799-0889-48FE-AF5E-6FA4964CAFF2}" srcOrd="0" destOrd="0" presId="urn:microsoft.com/office/officeart/2009/3/layout/HorizontalOrganizationChart"/>
    <dgm:cxn modelId="{AA884578-38F7-4A7F-8930-290547AF4009}" type="presParOf" srcId="{9DA8B799-0889-48FE-AF5E-6FA4964CAFF2}" destId="{85E892A9-C142-4312-8152-FDD85C0D1E22}" srcOrd="0" destOrd="0" presId="urn:microsoft.com/office/officeart/2009/3/layout/HorizontalOrganizationChart"/>
    <dgm:cxn modelId="{4D270366-84FB-4259-917F-7EAD5F6A66FE}" type="presParOf" srcId="{9DA8B799-0889-48FE-AF5E-6FA4964CAFF2}" destId="{11741E50-3027-43DA-AD3A-B1C5371D47C5}" srcOrd="1" destOrd="0" presId="urn:microsoft.com/office/officeart/2009/3/layout/HorizontalOrganizationChart"/>
    <dgm:cxn modelId="{5B9B90ED-10C7-4BE0-8707-5E29E9160300}" type="presParOf" srcId="{406043BE-9274-4F88-96AE-DA3C2EF21963}" destId="{798311EC-2766-4BE5-BEE7-294468B399E3}" srcOrd="1" destOrd="0" presId="urn:microsoft.com/office/officeart/2009/3/layout/HorizontalOrganizationChart"/>
    <dgm:cxn modelId="{10045F53-C84C-4C6A-9499-E988101630EE}" type="presParOf" srcId="{406043BE-9274-4F88-96AE-DA3C2EF21963}" destId="{B8EED0FB-FF91-408F-9845-62120764BBFB}"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924B9-7A3A-4B4E-8FAA-AC2B73F4CC5A}">
      <dsp:nvSpPr>
        <dsp:cNvPr id="0" name=""/>
        <dsp:cNvSpPr/>
      </dsp:nvSpPr>
      <dsp:spPr>
        <a:xfrm>
          <a:off x="1509059" y="1858969"/>
          <a:ext cx="1054917" cy="94189"/>
        </a:xfrm>
        <a:custGeom>
          <a:avLst/>
          <a:gdLst/>
          <a:ahLst/>
          <a:cxnLst/>
          <a:rect l="0" t="0" r="0" b="0"/>
          <a:pathLst>
            <a:path>
              <a:moveTo>
                <a:pt x="0" y="94189"/>
              </a:moveTo>
              <a:lnTo>
                <a:pt x="1054917" y="94189"/>
              </a:lnTo>
              <a:lnTo>
                <a:pt x="10549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9EC0-116C-4235-8F5C-90B46F423F0F}">
      <dsp:nvSpPr>
        <dsp:cNvPr id="0" name=""/>
        <dsp:cNvSpPr/>
      </dsp:nvSpPr>
      <dsp:spPr>
        <a:xfrm>
          <a:off x="1509059" y="1953158"/>
          <a:ext cx="2109835" cy="512323"/>
        </a:xfrm>
        <a:custGeom>
          <a:avLst/>
          <a:gdLst/>
          <a:ahLst/>
          <a:cxnLst/>
          <a:rect l="0" t="0" r="0" b="0"/>
          <a:pathLst>
            <a:path>
              <a:moveTo>
                <a:pt x="0" y="0"/>
              </a:moveTo>
              <a:lnTo>
                <a:pt x="1959132" y="0"/>
              </a:lnTo>
              <a:lnTo>
                <a:pt x="1959132" y="512323"/>
              </a:lnTo>
              <a:lnTo>
                <a:pt x="2109835" y="5123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F7EC-2E16-4D55-9FBA-5859C69E86BD}">
      <dsp:nvSpPr>
        <dsp:cNvPr id="0" name=""/>
        <dsp:cNvSpPr/>
      </dsp:nvSpPr>
      <dsp:spPr>
        <a:xfrm>
          <a:off x="1509059" y="1368581"/>
          <a:ext cx="2109835" cy="584577"/>
        </a:xfrm>
        <a:custGeom>
          <a:avLst/>
          <a:gdLst/>
          <a:ahLst/>
          <a:cxnLst/>
          <a:rect l="0" t="0" r="0" b="0"/>
          <a:pathLst>
            <a:path>
              <a:moveTo>
                <a:pt x="0" y="584577"/>
              </a:moveTo>
              <a:lnTo>
                <a:pt x="1959132" y="584577"/>
              </a:lnTo>
              <a:lnTo>
                <a:pt x="1959132" y="0"/>
              </a:lnTo>
              <a:lnTo>
                <a:pt x="210983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40C1B-F0F6-47BB-BEE4-E9A0037BE375}">
      <dsp:nvSpPr>
        <dsp:cNvPr id="0" name=""/>
        <dsp:cNvSpPr/>
      </dsp:nvSpPr>
      <dsp:spPr>
        <a:xfrm>
          <a:off x="2034" y="1559743"/>
          <a:ext cx="1507025" cy="786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Unique downloaded studies </a:t>
          </a:r>
        </a:p>
        <a:p>
          <a:pPr lvl="0" algn="ctr" defTabSz="488950">
            <a:lnSpc>
              <a:spcPct val="90000"/>
            </a:lnSpc>
            <a:spcBef>
              <a:spcPct val="0"/>
            </a:spcBef>
            <a:spcAft>
              <a:spcPct val="35000"/>
            </a:spcAft>
          </a:pPr>
          <a:r>
            <a:rPr lang="en-US" sz="1100" kern="1200"/>
            <a:t>41</a:t>
          </a:r>
        </a:p>
        <a:p>
          <a:pPr lvl="0" algn="ctr" defTabSz="488950">
            <a:lnSpc>
              <a:spcPct val="90000"/>
            </a:lnSpc>
            <a:spcBef>
              <a:spcPct val="0"/>
            </a:spcBef>
            <a:spcAft>
              <a:spcPct val="35000"/>
            </a:spcAft>
          </a:pPr>
          <a:endParaRPr lang="en-US" sz="1100" kern="1200"/>
        </a:p>
      </dsp:txBody>
      <dsp:txXfrm>
        <a:off x="2034" y="1559743"/>
        <a:ext cx="1507025" cy="786830"/>
      </dsp:txXfrm>
    </dsp:sp>
    <dsp:sp modelId="{FFC815E9-2F90-4B4A-AC6E-9985B883ED58}">
      <dsp:nvSpPr>
        <dsp:cNvPr id="0" name=""/>
        <dsp:cNvSpPr/>
      </dsp:nvSpPr>
      <dsp:spPr>
        <a:xfrm>
          <a:off x="3618895" y="950446"/>
          <a:ext cx="1507025" cy="836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Included studies (include in Table 1)</a:t>
          </a:r>
        </a:p>
        <a:p>
          <a:pPr lvl="0" algn="ctr" defTabSz="488950">
            <a:lnSpc>
              <a:spcPct val="90000"/>
            </a:lnSpc>
            <a:spcBef>
              <a:spcPct val="0"/>
            </a:spcBef>
            <a:spcAft>
              <a:spcPct val="35000"/>
            </a:spcAft>
          </a:pPr>
          <a:r>
            <a:rPr lang="en-US" sz="1100" kern="1200"/>
            <a:t>2</a:t>
          </a:r>
        </a:p>
      </dsp:txBody>
      <dsp:txXfrm>
        <a:off x="3618895" y="950446"/>
        <a:ext cx="1507025" cy="836269"/>
      </dsp:txXfrm>
    </dsp:sp>
    <dsp:sp modelId="{5F07766A-20CE-4B93-9931-74BFEFD7E9E8}">
      <dsp:nvSpPr>
        <dsp:cNvPr id="0" name=""/>
        <dsp:cNvSpPr/>
      </dsp:nvSpPr>
      <dsp:spPr>
        <a:xfrm>
          <a:off x="3618895" y="1975094"/>
          <a:ext cx="1492377" cy="980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Excluded studies</a:t>
          </a:r>
        </a:p>
        <a:p>
          <a:pPr lvl="0" algn="ctr" defTabSz="488950">
            <a:lnSpc>
              <a:spcPct val="90000"/>
            </a:lnSpc>
            <a:spcBef>
              <a:spcPct val="0"/>
            </a:spcBef>
            <a:spcAft>
              <a:spcPct val="35000"/>
            </a:spcAft>
          </a:pPr>
          <a:r>
            <a:rPr lang="en-US" sz="1100" kern="1200"/>
            <a:t>Give reasons  eg didnt answer CAT</a:t>
          </a:r>
        </a:p>
        <a:p>
          <a:pPr lvl="0" algn="ctr" defTabSz="488950">
            <a:lnSpc>
              <a:spcPct val="90000"/>
            </a:lnSpc>
            <a:spcBef>
              <a:spcPct val="0"/>
            </a:spcBef>
            <a:spcAft>
              <a:spcPct val="35000"/>
            </a:spcAft>
          </a:pPr>
          <a:r>
            <a:rPr lang="en-US" sz="1100" kern="1200"/>
            <a:t>4</a:t>
          </a:r>
        </a:p>
      </dsp:txBody>
      <dsp:txXfrm>
        <a:off x="3618895" y="1975094"/>
        <a:ext cx="1492377" cy="980776"/>
      </dsp:txXfrm>
    </dsp:sp>
    <dsp:sp modelId="{85E892A9-C142-4312-8152-FDD85C0D1E22}">
      <dsp:nvSpPr>
        <dsp:cNvPr id="0" name=""/>
        <dsp:cNvSpPr/>
      </dsp:nvSpPr>
      <dsp:spPr>
        <a:xfrm>
          <a:off x="1810464" y="1148812"/>
          <a:ext cx="1507025" cy="7101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Potentially relevant studies</a:t>
          </a:r>
        </a:p>
        <a:p>
          <a:pPr lvl="0" algn="ctr" defTabSz="488950">
            <a:lnSpc>
              <a:spcPct val="90000"/>
            </a:lnSpc>
            <a:spcBef>
              <a:spcPct val="0"/>
            </a:spcBef>
            <a:spcAft>
              <a:spcPct val="35000"/>
            </a:spcAft>
          </a:pPr>
          <a:r>
            <a:rPr lang="en-US" sz="1100" kern="1200"/>
            <a:t>6</a:t>
          </a:r>
        </a:p>
      </dsp:txBody>
      <dsp:txXfrm>
        <a:off x="1810464" y="1148812"/>
        <a:ext cx="1507025" cy="7101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Laura Campbell</cp:lastModifiedBy>
  <cp:revision>5</cp:revision>
  <dcterms:created xsi:type="dcterms:W3CDTF">2023-11-27T16:13:00Z</dcterms:created>
  <dcterms:modified xsi:type="dcterms:W3CDTF">2023-11-27T16:20:00Z</dcterms:modified>
</cp:coreProperties>
</file>